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0" w:rsidRPr="00576879" w:rsidRDefault="00520DF8" w:rsidP="00731FD9">
      <w:pPr>
        <w:pStyle w:val="Tekstpodstawowywcity"/>
        <w:spacing w:after="0" w:line="240" w:lineRule="exact"/>
        <w:ind w:left="0"/>
        <w:rPr>
          <w:rFonts w:ascii="Arial" w:hAnsi="Arial" w:cs="Arial"/>
          <w:b/>
          <w:sz w:val="20"/>
          <w:szCs w:val="20"/>
          <w:u w:val="single"/>
        </w:rPr>
      </w:pPr>
      <w:bookmarkStart w:id="0" w:name="_Toc399404223"/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</w:t>
      </w:r>
    </w:p>
    <w:p w:rsidR="00411F60" w:rsidRPr="00F71939" w:rsidRDefault="00411F60" w:rsidP="00731FD9">
      <w:pPr>
        <w:pStyle w:val="Tekstpodstawowywcity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 xml:space="preserve">Załącznik nr 1 do SIWZ – Dodatkowe informacje o Zamawiającym </w:t>
      </w:r>
      <w:r w:rsidR="00761B6C" w:rsidRPr="00F71939">
        <w:rPr>
          <w:rFonts w:ascii="Arial" w:hAnsi="Arial" w:cs="Arial"/>
          <w:b/>
          <w:sz w:val="20"/>
          <w:szCs w:val="20"/>
        </w:rPr>
        <w:t xml:space="preserve">ZOZ Busko Zdrój </w:t>
      </w:r>
    </w:p>
    <w:p w:rsidR="00411F60" w:rsidRPr="00F71939" w:rsidRDefault="00411F60" w:rsidP="00731FD9">
      <w:pPr>
        <w:pStyle w:val="Tekstpodstawowywcity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:rsidR="00411F60" w:rsidRPr="00F71939" w:rsidRDefault="00411F60" w:rsidP="00731FD9">
      <w:pPr>
        <w:pStyle w:val="Nagwek1"/>
        <w:spacing w:before="0" w:after="0" w:line="240" w:lineRule="exact"/>
        <w:rPr>
          <w:sz w:val="20"/>
          <w:szCs w:val="20"/>
        </w:rPr>
      </w:pPr>
      <w:r w:rsidRPr="00F71939">
        <w:rPr>
          <w:sz w:val="20"/>
          <w:szCs w:val="20"/>
        </w:rPr>
        <w:t>Historia i zakres prowadzonej działalności</w:t>
      </w:r>
    </w:p>
    <w:p w:rsidR="00411F60" w:rsidRPr="00F71939" w:rsidRDefault="00411F60" w:rsidP="00731FD9">
      <w:pPr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Szpital </w:t>
      </w:r>
      <w:r w:rsidR="009C6E4C" w:rsidRPr="00F71939">
        <w:rPr>
          <w:rFonts w:ascii="Arial" w:hAnsi="Arial" w:cs="Arial"/>
          <w:sz w:val="20"/>
          <w:szCs w:val="20"/>
        </w:rPr>
        <w:t xml:space="preserve">oddano w użytkowanie w październiku 1967 </w:t>
      </w:r>
      <w:r w:rsidRPr="00F71939">
        <w:rPr>
          <w:rFonts w:ascii="Arial" w:hAnsi="Arial" w:cs="Arial"/>
          <w:sz w:val="20"/>
          <w:szCs w:val="20"/>
        </w:rPr>
        <w:t>roku.</w:t>
      </w:r>
    </w:p>
    <w:p w:rsidR="00CC3CD3" w:rsidRPr="00F71939" w:rsidRDefault="00CC3CD3" w:rsidP="00731FD9">
      <w:pPr>
        <w:spacing w:line="240" w:lineRule="exact"/>
        <w:rPr>
          <w:rFonts w:ascii="Arial" w:hAnsi="Arial" w:cs="Arial"/>
          <w:sz w:val="20"/>
          <w:szCs w:val="20"/>
        </w:rPr>
      </w:pPr>
    </w:p>
    <w:p w:rsidR="0055376F" w:rsidRPr="00F71939" w:rsidRDefault="0055376F" w:rsidP="00731FD9">
      <w:pPr>
        <w:pStyle w:val="Tekstpodstawowywcity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:rsidR="0055376F" w:rsidRPr="00F71939" w:rsidRDefault="0055376F" w:rsidP="00731FD9">
      <w:pPr>
        <w:pStyle w:val="Tekstpodstawowywcity"/>
        <w:spacing w:after="0" w:line="240" w:lineRule="exact"/>
        <w:ind w:left="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Nazwa jednostki:</w:t>
      </w:r>
      <w:r w:rsidRPr="00F71939">
        <w:rPr>
          <w:rFonts w:ascii="Arial" w:hAnsi="Arial" w:cs="Arial"/>
          <w:sz w:val="20"/>
          <w:szCs w:val="20"/>
        </w:rPr>
        <w:t xml:space="preserve">   Zespół Opieki Zdrowotnej</w:t>
      </w:r>
    </w:p>
    <w:p w:rsidR="0055376F" w:rsidRPr="00F71939" w:rsidRDefault="0055376F" w:rsidP="00731FD9">
      <w:pPr>
        <w:pStyle w:val="Tekstpodstawowywcity"/>
        <w:spacing w:after="0" w:line="240" w:lineRule="exact"/>
        <w:ind w:left="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Adres:</w:t>
      </w:r>
      <w:r w:rsidRPr="00F71939">
        <w:rPr>
          <w:rFonts w:ascii="Arial" w:hAnsi="Arial" w:cs="Arial"/>
          <w:sz w:val="20"/>
          <w:szCs w:val="20"/>
        </w:rPr>
        <w:t xml:space="preserve">  </w:t>
      </w:r>
      <w:r w:rsidR="009C6E4C" w:rsidRPr="00F71939">
        <w:rPr>
          <w:rFonts w:ascii="Arial" w:hAnsi="Arial" w:cs="Arial"/>
          <w:sz w:val="20"/>
          <w:szCs w:val="20"/>
        </w:rPr>
        <w:t>28</w:t>
      </w:r>
      <w:r w:rsidRPr="00F71939">
        <w:rPr>
          <w:rFonts w:ascii="Arial" w:hAnsi="Arial" w:cs="Arial"/>
          <w:sz w:val="20"/>
          <w:szCs w:val="20"/>
        </w:rPr>
        <w:t>-</w:t>
      </w:r>
      <w:r w:rsidR="009C6E4C" w:rsidRPr="00F71939">
        <w:rPr>
          <w:rFonts w:ascii="Arial" w:hAnsi="Arial" w:cs="Arial"/>
          <w:sz w:val="20"/>
          <w:szCs w:val="20"/>
        </w:rPr>
        <w:t>1</w:t>
      </w:r>
      <w:r w:rsidRPr="00F71939">
        <w:rPr>
          <w:rFonts w:ascii="Arial" w:hAnsi="Arial" w:cs="Arial"/>
          <w:sz w:val="20"/>
          <w:szCs w:val="20"/>
        </w:rPr>
        <w:t xml:space="preserve">00 </w:t>
      </w:r>
      <w:r w:rsidR="009C6E4C" w:rsidRPr="00F71939">
        <w:rPr>
          <w:rFonts w:ascii="Arial" w:hAnsi="Arial" w:cs="Arial"/>
          <w:sz w:val="20"/>
          <w:szCs w:val="20"/>
        </w:rPr>
        <w:t>Busko Zdrój</w:t>
      </w:r>
      <w:r w:rsidRPr="00F71939">
        <w:rPr>
          <w:rFonts w:ascii="Arial" w:hAnsi="Arial" w:cs="Arial"/>
          <w:sz w:val="20"/>
          <w:szCs w:val="20"/>
        </w:rPr>
        <w:t xml:space="preserve">, ul. </w:t>
      </w:r>
      <w:r w:rsidR="009C6E4C" w:rsidRPr="00F71939">
        <w:rPr>
          <w:rFonts w:ascii="Arial" w:hAnsi="Arial" w:cs="Arial"/>
          <w:sz w:val="20"/>
          <w:szCs w:val="20"/>
        </w:rPr>
        <w:t>Boh. Warszawy 67</w:t>
      </w:r>
    </w:p>
    <w:p w:rsidR="0055376F" w:rsidRPr="00F71939" w:rsidRDefault="0055376F" w:rsidP="00731FD9">
      <w:pPr>
        <w:pStyle w:val="Tekstpodstawowywcity"/>
        <w:spacing w:after="0" w:line="240" w:lineRule="exact"/>
        <w:ind w:left="0"/>
        <w:rPr>
          <w:rFonts w:ascii="Arial" w:hAnsi="Arial" w:cs="Arial"/>
          <w:sz w:val="20"/>
          <w:szCs w:val="20"/>
        </w:rPr>
      </w:pPr>
    </w:p>
    <w:p w:rsidR="0055376F" w:rsidRPr="00F71939" w:rsidRDefault="0055376F" w:rsidP="00731FD9">
      <w:pPr>
        <w:pStyle w:val="Tekstpodstawowywcity"/>
        <w:tabs>
          <w:tab w:val="left" w:pos="0"/>
        </w:tabs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Miejsce prowadzenia działalności:</w:t>
      </w:r>
    </w:p>
    <w:p w:rsidR="0055376F" w:rsidRPr="00F71939" w:rsidRDefault="00E23FD4" w:rsidP="009C6E4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 xml:space="preserve">1. </w:t>
      </w:r>
      <w:r w:rsidRPr="00F71939">
        <w:rPr>
          <w:rFonts w:ascii="Arial" w:hAnsi="Arial" w:cs="Arial"/>
          <w:sz w:val="20"/>
          <w:szCs w:val="20"/>
        </w:rPr>
        <w:t>Zakład udziela świadczeń zdrowotnych w:</w:t>
      </w:r>
      <w:r w:rsidR="009C6E4C" w:rsidRPr="00F71939">
        <w:rPr>
          <w:rFonts w:ascii="Arial" w:hAnsi="Arial" w:cs="Arial"/>
          <w:sz w:val="20"/>
          <w:szCs w:val="20"/>
        </w:rPr>
        <w:t xml:space="preserve">  Busko Zdrój, ul. Boh. Warszawy 67</w:t>
      </w:r>
    </w:p>
    <w:p w:rsidR="0055376F" w:rsidRPr="00F71939" w:rsidRDefault="0055376F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____________________________</w:t>
      </w:r>
    </w:p>
    <w:p w:rsidR="0055376F" w:rsidRPr="00F71939" w:rsidRDefault="0055376F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Wpis do Krajowego Rejestru Sądowego pod numerem </w:t>
      </w:r>
      <w:r w:rsidRPr="00F71939">
        <w:rPr>
          <w:rFonts w:ascii="Arial" w:hAnsi="Arial" w:cs="Arial"/>
          <w:b/>
          <w:sz w:val="20"/>
          <w:szCs w:val="20"/>
        </w:rPr>
        <w:t>KRS: 00000</w:t>
      </w:r>
      <w:r w:rsidR="00F144A6" w:rsidRPr="00F71939">
        <w:rPr>
          <w:rFonts w:ascii="Arial" w:hAnsi="Arial" w:cs="Arial"/>
          <w:b/>
          <w:sz w:val="20"/>
          <w:szCs w:val="20"/>
        </w:rPr>
        <w:t>05019</w:t>
      </w:r>
    </w:p>
    <w:p w:rsidR="0055376F" w:rsidRPr="00F71939" w:rsidRDefault="0055376F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REGON: 0003</w:t>
      </w:r>
      <w:r w:rsidR="009C6E4C" w:rsidRPr="00F71939">
        <w:rPr>
          <w:rFonts w:ascii="Arial" w:hAnsi="Arial" w:cs="Arial"/>
          <w:sz w:val="20"/>
          <w:szCs w:val="20"/>
        </w:rPr>
        <w:t>11467</w:t>
      </w:r>
    </w:p>
    <w:p w:rsidR="0055376F" w:rsidRPr="00F71939" w:rsidRDefault="0055376F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Działalność wg EKD-  8511 szpitalnictwo</w:t>
      </w:r>
    </w:p>
    <w:p w:rsidR="0055376F" w:rsidRPr="00F71939" w:rsidRDefault="009C6E4C" w:rsidP="00B662E1">
      <w:pPr>
        <w:tabs>
          <w:tab w:val="left" w:pos="1218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NIP: 6551662705</w:t>
      </w:r>
      <w:r w:rsidR="00B662E1" w:rsidRPr="00F71939">
        <w:rPr>
          <w:rFonts w:ascii="Arial" w:hAnsi="Arial" w:cs="Arial"/>
          <w:sz w:val="20"/>
          <w:szCs w:val="20"/>
        </w:rPr>
        <w:tab/>
      </w:r>
    </w:p>
    <w:p w:rsidR="0055376F" w:rsidRPr="00F71939" w:rsidRDefault="0055376F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Rzeczywisty termin rozpoczęcia działalności przez zakład – 196</w:t>
      </w:r>
      <w:r w:rsidR="009C6E4C" w:rsidRPr="00F71939">
        <w:rPr>
          <w:rFonts w:ascii="Arial" w:hAnsi="Arial" w:cs="Arial"/>
          <w:sz w:val="20"/>
          <w:szCs w:val="20"/>
        </w:rPr>
        <w:t>7</w:t>
      </w:r>
      <w:r w:rsidRPr="00F71939">
        <w:rPr>
          <w:rFonts w:ascii="Arial" w:hAnsi="Arial" w:cs="Arial"/>
          <w:sz w:val="20"/>
          <w:szCs w:val="20"/>
        </w:rPr>
        <w:t xml:space="preserve"> r. </w:t>
      </w:r>
    </w:p>
    <w:p w:rsidR="0055376F" w:rsidRPr="00F71939" w:rsidRDefault="0055376F" w:rsidP="00731FD9">
      <w:pPr>
        <w:pStyle w:val="Tekstpodstawowy2"/>
        <w:tabs>
          <w:tab w:val="num" w:pos="360"/>
        </w:tabs>
        <w:spacing w:after="0"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Organem założycielskim ZOZ jest Powiat </w:t>
      </w:r>
      <w:r w:rsidR="009C6E4C" w:rsidRPr="00F71939">
        <w:rPr>
          <w:rFonts w:ascii="Arial" w:hAnsi="Arial" w:cs="Arial"/>
          <w:sz w:val="20"/>
          <w:szCs w:val="20"/>
        </w:rPr>
        <w:t xml:space="preserve">Busko Zdrój </w:t>
      </w:r>
      <w:r w:rsidRPr="00F71939">
        <w:rPr>
          <w:rFonts w:ascii="Arial" w:hAnsi="Arial" w:cs="Arial"/>
          <w:sz w:val="20"/>
          <w:szCs w:val="20"/>
        </w:rPr>
        <w:t xml:space="preserve"> jako jednostka samorządu terytorialnego.</w:t>
      </w:r>
    </w:p>
    <w:p w:rsidR="0055376F" w:rsidRPr="00F71939" w:rsidRDefault="0055376F" w:rsidP="00731FD9">
      <w:pPr>
        <w:pStyle w:val="Tekstpodstawowy2"/>
        <w:tabs>
          <w:tab w:val="num" w:pos="360"/>
        </w:tabs>
        <w:spacing w:after="0" w:line="240" w:lineRule="exact"/>
        <w:ind w:left="360" w:hanging="360"/>
        <w:rPr>
          <w:rFonts w:ascii="Arial" w:hAnsi="Arial" w:cs="Arial"/>
          <w:sz w:val="20"/>
          <w:szCs w:val="20"/>
        </w:rPr>
      </w:pPr>
    </w:p>
    <w:p w:rsidR="001869EB" w:rsidRPr="00F71939" w:rsidRDefault="001869EB" w:rsidP="001869EB">
      <w:pPr>
        <w:spacing w:line="24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 xml:space="preserve">DANE EKONOMICZNE  ZAMAWIAJĄCEGO W ZAKRESIE  PROWADZONEJ DZIAŁALNOŚCI : </w:t>
      </w:r>
    </w:p>
    <w:p w:rsidR="001869EB" w:rsidRPr="00F71939" w:rsidRDefault="001869EB" w:rsidP="001869EB">
      <w:pPr>
        <w:pStyle w:val="Tekstpodstawowywcity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1869EB" w:rsidRPr="00F71939" w:rsidRDefault="001869EB" w:rsidP="001869EB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łączna wysokość obrotów osiągniętych w ubiegłym roku - 58 186 132,46 zł</w:t>
      </w:r>
    </w:p>
    <w:p w:rsidR="001869EB" w:rsidRPr="00F71939" w:rsidRDefault="001869EB" w:rsidP="001869EB">
      <w:pPr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wartość kontraktu z NFZ w roku bieżącym (świadczenia opieki zdrowotnej finansowane ze środków publicznych): 56 407 697,28 zł.</w:t>
      </w:r>
    </w:p>
    <w:p w:rsidR="001869EB" w:rsidRPr="00F71939" w:rsidRDefault="001869EB" w:rsidP="001869EB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wartość głównych składników obrotu poza NFZ – w roku ubiegłym 2018 r  - 2 110 791,89 zł </w:t>
      </w:r>
    </w:p>
    <w:p w:rsidR="001869EB" w:rsidRPr="00F71939" w:rsidRDefault="001869EB" w:rsidP="001869EB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/ w roku bieżącym (w tym planowane): 2 250 000,00 zł </w:t>
      </w:r>
    </w:p>
    <w:p w:rsidR="001869EB" w:rsidRPr="00F71939" w:rsidRDefault="001869EB" w:rsidP="001869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ab/>
        <w:t xml:space="preserve">- wynajem pomieszczeń: 2018 r -  298 454,20 zł / 2019 r – 322 316,76 zł </w:t>
      </w:r>
    </w:p>
    <w:p w:rsidR="001869EB" w:rsidRPr="00F71939" w:rsidRDefault="001869EB" w:rsidP="001869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ab/>
        <w:t xml:space="preserve">- odpłatne świadczenia zdrowotne - komercyjne usługi medyczne i niemedyczne:      </w:t>
      </w:r>
    </w:p>
    <w:p w:rsidR="001869EB" w:rsidRPr="00F71939" w:rsidRDefault="001869EB" w:rsidP="001869EB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      2018 r – 1 812 337,69 zł / 2019 r 1 902 954,57 zł</w:t>
      </w:r>
    </w:p>
    <w:p w:rsidR="001869EB" w:rsidRPr="00F71939" w:rsidRDefault="001869EB" w:rsidP="001869EB">
      <w:pPr>
        <w:shd w:val="clear" w:color="auto" w:fill="FFFFFF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ab/>
      </w:r>
    </w:p>
    <w:p w:rsidR="001869EB" w:rsidRPr="00F71939" w:rsidRDefault="001869EB" w:rsidP="001869EB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1939">
        <w:rPr>
          <w:rFonts w:ascii="Arial" w:hAnsi="Arial" w:cs="Arial"/>
          <w:b/>
          <w:bCs/>
          <w:color w:val="000000"/>
          <w:sz w:val="20"/>
          <w:szCs w:val="20"/>
        </w:rPr>
        <w:t>Liczba zatrudnionych osób (wg stanu na dzień: 31.12.2018 r.):</w:t>
      </w:r>
    </w:p>
    <w:p w:rsidR="001869EB" w:rsidRPr="00F71939" w:rsidRDefault="001869EB" w:rsidP="001869EB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Ogółem: </w:t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634 </w:t>
      </w:r>
      <w:r w:rsidRPr="00F71939">
        <w:rPr>
          <w:rFonts w:ascii="Arial" w:hAnsi="Arial" w:cs="Arial"/>
          <w:color w:val="000000"/>
          <w:sz w:val="20"/>
          <w:szCs w:val="20"/>
        </w:rPr>
        <w:t>(w tym 495 - umowy o pracę), (</w:t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139 </w:t>
      </w:r>
      <w:r w:rsidRPr="00F71939">
        <w:rPr>
          <w:rFonts w:ascii="Arial" w:hAnsi="Arial" w:cs="Arial"/>
          <w:color w:val="000000"/>
          <w:sz w:val="20"/>
          <w:szCs w:val="20"/>
        </w:rPr>
        <w:t>umowy cywilnoprawne - kontrakty)</w:t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869EB" w:rsidRPr="00F71939" w:rsidRDefault="001869EB" w:rsidP="001869EB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:rsidR="001869EB" w:rsidRPr="00F71939" w:rsidRDefault="001869EB" w:rsidP="001869EB">
      <w:pPr>
        <w:shd w:val="clear" w:color="auto" w:fill="FFFFFF"/>
        <w:rPr>
          <w:rFonts w:ascii="Arial" w:hAnsi="Arial" w:cs="Arial"/>
          <w:color w:val="FF0000"/>
          <w:sz w:val="20"/>
          <w:szCs w:val="20"/>
          <w:u w:val="single"/>
        </w:rPr>
      </w:pPr>
      <w:r w:rsidRPr="00F71939">
        <w:rPr>
          <w:rFonts w:ascii="Arial" w:hAnsi="Arial" w:cs="Arial"/>
          <w:color w:val="000000"/>
          <w:sz w:val="20"/>
          <w:szCs w:val="20"/>
          <w:u w:val="single"/>
        </w:rPr>
        <w:t>- Lekarzy ogółem etaty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: 33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Lekarzy specjalistów: 27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Lekarzy bez specjalizacji: 6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Lekarzy stażystów: 0</w:t>
      </w:r>
    </w:p>
    <w:p w:rsidR="001869EB" w:rsidRPr="00F71939" w:rsidRDefault="001869EB" w:rsidP="001869EB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Lekarzy umowy 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cywilno-prawne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139 osoby 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w tym:   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lastRenderedPageBreak/>
        <w:t>Lekarzy specjalistów: 49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Lekarzy bez specjalizacji: 17</w:t>
      </w:r>
    </w:p>
    <w:p w:rsidR="001869EB" w:rsidRPr="00F71939" w:rsidRDefault="001869EB" w:rsidP="001869EB">
      <w:pPr>
        <w:numPr>
          <w:ilvl w:val="0"/>
          <w:numId w:val="20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Lekarzy stażystów:0</w:t>
      </w:r>
    </w:p>
    <w:p w:rsidR="001869EB" w:rsidRPr="00F71939" w:rsidRDefault="001869EB" w:rsidP="001869EB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- 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Średniego personelu medycznego: 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43 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>(liczba osób)</w:t>
      </w:r>
    </w:p>
    <w:p w:rsidR="001869EB" w:rsidRPr="00F71939" w:rsidRDefault="001869EB" w:rsidP="001869EB">
      <w:pPr>
        <w:shd w:val="clear" w:color="auto" w:fill="FFFFFF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- Wyższego personelu medycznego: 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1869EB" w:rsidRPr="00F71939" w:rsidRDefault="001869EB" w:rsidP="001869EB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- 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 xml:space="preserve">Pracowników administracyjnych: </w:t>
      </w: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5 </w:t>
      </w:r>
      <w:r w:rsidRPr="00F71939">
        <w:rPr>
          <w:rFonts w:ascii="Arial" w:hAnsi="Arial" w:cs="Arial"/>
          <w:color w:val="000000"/>
          <w:sz w:val="20"/>
          <w:szCs w:val="20"/>
          <w:u w:val="single"/>
        </w:rPr>
        <w:t>( liczba osób)</w:t>
      </w:r>
    </w:p>
    <w:p w:rsidR="001869EB" w:rsidRPr="00F71939" w:rsidRDefault="001869EB" w:rsidP="001869EB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1869EB" w:rsidRPr="00F71939" w:rsidRDefault="001869EB" w:rsidP="001869EB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Umowy o pracę i umowy cywilnoprawne</w:t>
      </w:r>
      <w:r w:rsidR="00554D07" w:rsidRPr="00F719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54D07" w:rsidRPr="00F71939" w:rsidRDefault="00554D07" w:rsidP="001869EB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4D07" w:rsidRPr="00F71939" w:rsidRDefault="00554D07" w:rsidP="00554D07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Lekarze:  </w:t>
      </w:r>
    </w:p>
    <w:p w:rsidR="00554D07" w:rsidRPr="00F71939" w:rsidRDefault="00554D07" w:rsidP="00554D07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Specjalizacja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praktykujących lekarzy pracujących na podstawie umowy o pracę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praktykujących lekarzy pracujących na podstawie innych umów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lekarzy wykonujących zabiegi (liczba umów)</w:t>
            </w: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Anestezjologia i Intensywna terapia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Ortopedia i traumatologia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Geriatria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Otorynologia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Chirurgia ogólna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Położnictwo i ginekologia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Pediatria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Medycyna pracy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Choroby płuc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Choroby wewnętrzne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Choroby zakaźne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D84103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Endokry</w:t>
            </w:r>
            <w:r w:rsidR="00554D07"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Nefrologia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Neonatologia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D07" w:rsidRPr="00F71939" w:rsidTr="008A3A0A"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Urologia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54D07" w:rsidRPr="00F71939" w:rsidRDefault="00554D07" w:rsidP="00554D0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4D07" w:rsidRPr="00F71939" w:rsidRDefault="00554D07" w:rsidP="00554D07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4852" w:rsidRPr="00F71939" w:rsidRDefault="00554D07" w:rsidP="00084852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Liczba lekarzy wykonujących zabiegi (liczba umów): 38, w tym: 11 anestezjologów</w:t>
      </w:r>
    </w:p>
    <w:p w:rsidR="00CF46EA" w:rsidRDefault="00CF46EA" w:rsidP="00084852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</w:p>
    <w:p w:rsidR="00554D07" w:rsidRPr="00F71939" w:rsidRDefault="00554D07" w:rsidP="00084852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lastRenderedPageBreak/>
        <w:t>Zatrudnionych w ramach etatów: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Średni personel medyczny:</w:t>
      </w:r>
    </w:p>
    <w:p w:rsidR="00554D07" w:rsidRPr="00F71939" w:rsidRDefault="00554D07" w:rsidP="00554D07">
      <w:pPr>
        <w:pStyle w:val="Tekstpodstawowy2"/>
        <w:numPr>
          <w:ilvl w:val="0"/>
          <w:numId w:val="21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pielęgniarki: 197</w:t>
      </w:r>
    </w:p>
    <w:p w:rsidR="00554D07" w:rsidRPr="00F71939" w:rsidRDefault="00554D07" w:rsidP="00554D07">
      <w:pPr>
        <w:pStyle w:val="Tekstpodstawowy2"/>
        <w:numPr>
          <w:ilvl w:val="0"/>
          <w:numId w:val="21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położne: 19</w:t>
      </w:r>
    </w:p>
    <w:p w:rsidR="00554D07" w:rsidRPr="00F71939" w:rsidRDefault="00554D07" w:rsidP="00554D07">
      <w:pPr>
        <w:pStyle w:val="Tekstpodstawowy2"/>
        <w:numPr>
          <w:ilvl w:val="0"/>
          <w:numId w:val="21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technicy medyczni: 27</w:t>
      </w:r>
    </w:p>
    <w:p w:rsidR="00554D07" w:rsidRPr="00F71939" w:rsidRDefault="00554D07" w:rsidP="00554D07">
      <w:pPr>
        <w:pStyle w:val="Tekstpodstawowy2"/>
        <w:numPr>
          <w:ilvl w:val="0"/>
          <w:numId w:val="21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pozostały personel średni medyczny: 23</w:t>
      </w:r>
    </w:p>
    <w:p w:rsidR="00554D07" w:rsidRPr="00F71939" w:rsidRDefault="00554D07" w:rsidP="00084852">
      <w:pPr>
        <w:pStyle w:val="Tekstpodstawowy2"/>
        <w:numPr>
          <w:ilvl w:val="0"/>
          <w:numId w:val="21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opiekun: 6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Administracja i zaplecze techniczne: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w tym:</w:t>
      </w:r>
    </w:p>
    <w:p w:rsidR="00554D07" w:rsidRPr="00F71939" w:rsidRDefault="00554D07" w:rsidP="00554D07">
      <w:pPr>
        <w:pStyle w:val="Tekstpodstawowy2"/>
        <w:numPr>
          <w:ilvl w:val="0"/>
          <w:numId w:val="22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administracja: 43</w:t>
      </w:r>
    </w:p>
    <w:p w:rsidR="00554D07" w:rsidRPr="00F71939" w:rsidRDefault="00554D07" w:rsidP="00554D07">
      <w:pPr>
        <w:pStyle w:val="Tekstpodstawowy2"/>
        <w:numPr>
          <w:ilvl w:val="0"/>
          <w:numId w:val="22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obsługa: 58</w:t>
      </w:r>
    </w:p>
    <w:p w:rsidR="00554D07" w:rsidRPr="00F71939" w:rsidRDefault="00554D07" w:rsidP="00554D07">
      <w:pPr>
        <w:pStyle w:val="Tekstpodstawowy2"/>
        <w:numPr>
          <w:ilvl w:val="0"/>
          <w:numId w:val="22"/>
        </w:numPr>
        <w:tabs>
          <w:tab w:val="num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dział higieny: 59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Zatrudnionych w ramach umów cywilnoprawnych: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sz w:val="20"/>
          <w:szCs w:val="20"/>
        </w:rPr>
        <w:t>średni personel medyczny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w tym: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- pielęgniarki: 30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- pozostały personel średni medyczny: 9</w:t>
      </w:r>
    </w:p>
    <w:p w:rsidR="00554D07" w:rsidRPr="00F71939" w:rsidRDefault="00554D07" w:rsidP="00554D07">
      <w:pPr>
        <w:pStyle w:val="Tekstpodstawowy2"/>
        <w:tabs>
          <w:tab w:val="num" w:pos="360"/>
        </w:tabs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>- położne: 3</w:t>
      </w:r>
    </w:p>
    <w:p w:rsidR="00554D07" w:rsidRPr="00F71939" w:rsidRDefault="00554D07" w:rsidP="00554D07">
      <w:pPr>
        <w:rPr>
          <w:rFonts w:ascii="Arial" w:hAnsi="Arial" w:cs="Arial"/>
          <w:b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lang w:eastAsia="en-US" w:bidi="en-US"/>
        </w:rPr>
        <w:t xml:space="preserve">administracja i zaplecze techniczne: 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w tym: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administracja: 5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dział higieny: 14</w:t>
      </w:r>
    </w:p>
    <w:p w:rsidR="00554D07" w:rsidRPr="00F71939" w:rsidRDefault="00554D07" w:rsidP="00554D07">
      <w:pPr>
        <w:rPr>
          <w:rFonts w:ascii="Arial" w:hAnsi="Arial" w:cs="Arial"/>
          <w:bCs/>
          <w:color w:val="000000"/>
          <w:sz w:val="20"/>
          <w:szCs w:val="20"/>
        </w:rPr>
      </w:pPr>
    </w:p>
    <w:p w:rsidR="00554D07" w:rsidRPr="00F71939" w:rsidRDefault="00554D07" w:rsidP="00554D07">
      <w:pPr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bCs/>
          <w:sz w:val="20"/>
          <w:szCs w:val="20"/>
        </w:rPr>
        <w:t>Liczba zabiegów operacyjnych przeprowadzonych w poprzednim roku: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·         </w:t>
      </w:r>
      <w:r w:rsidRPr="00F71939">
        <w:rPr>
          <w:rFonts w:ascii="Arial" w:hAnsi="Arial" w:cs="Arial"/>
          <w:bCs/>
          <w:sz w:val="20"/>
          <w:szCs w:val="20"/>
        </w:rPr>
        <w:t>Ogółem: 3 028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·         </w:t>
      </w:r>
      <w:r w:rsidRPr="00F71939">
        <w:rPr>
          <w:rFonts w:ascii="Arial" w:hAnsi="Arial" w:cs="Arial"/>
          <w:bCs/>
          <w:sz w:val="20"/>
          <w:szCs w:val="20"/>
        </w:rPr>
        <w:t>W znieczuleniu ogólnym: 729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·         </w:t>
      </w:r>
      <w:r w:rsidRPr="00F71939">
        <w:rPr>
          <w:rFonts w:ascii="Arial" w:hAnsi="Arial" w:cs="Arial"/>
          <w:bCs/>
          <w:sz w:val="20"/>
          <w:szCs w:val="20"/>
        </w:rPr>
        <w:t>Przy zastosowaniu blokady centralnej: 1 554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·         </w:t>
      </w:r>
      <w:r w:rsidRPr="00F71939">
        <w:rPr>
          <w:rFonts w:ascii="Arial" w:hAnsi="Arial" w:cs="Arial"/>
          <w:bCs/>
          <w:sz w:val="20"/>
          <w:szCs w:val="20"/>
        </w:rPr>
        <w:t>Przy zastosowaniu blokady regionalnej: 745</w:t>
      </w:r>
    </w:p>
    <w:p w:rsidR="00554D07" w:rsidRPr="00F71939" w:rsidRDefault="00554D07" w:rsidP="00554D07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54D07" w:rsidRPr="00F71939" w:rsidRDefault="00554D07" w:rsidP="00554D07">
      <w:pPr>
        <w:rPr>
          <w:rFonts w:ascii="Arial" w:hAnsi="Arial" w:cs="Arial"/>
          <w:b/>
          <w:bCs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bCs/>
          <w:sz w:val="20"/>
          <w:szCs w:val="20"/>
          <w:lang w:eastAsia="en-US" w:bidi="en-US"/>
        </w:rPr>
        <w:lastRenderedPageBreak/>
        <w:t>Liczba pacjentów w ostatnim roku: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Liczba porad w poradniach specjalistycznych: 52 342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Liczba porad w Izbie Przyjęć: 8 742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Liczba porad w nocnej i świątecznej opiece zdrowotnej: 20 225</w:t>
      </w:r>
    </w:p>
    <w:p w:rsidR="00554D07" w:rsidRPr="00F71939" w:rsidRDefault="00554D07" w:rsidP="00554D07">
      <w:pPr>
        <w:rPr>
          <w:rFonts w:ascii="Arial" w:hAnsi="Arial" w:cs="Arial"/>
          <w:bCs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Liczba osób w lecznictwie zamkniętym: 14 709</w:t>
      </w:r>
    </w:p>
    <w:p w:rsidR="00554D07" w:rsidRPr="00F71939" w:rsidRDefault="00554D07" w:rsidP="00554D07">
      <w:pPr>
        <w:rPr>
          <w:rFonts w:ascii="Arial" w:hAnsi="Arial" w:cs="Arial"/>
          <w:bCs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Dział Rehabilitacji Leczniczej: liczba pacjentów 2 419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</w:rPr>
      </w:pPr>
      <w:r w:rsidRPr="00F71939">
        <w:rPr>
          <w:rFonts w:ascii="Arial" w:hAnsi="Arial" w:cs="Arial"/>
          <w:bCs/>
          <w:sz w:val="20"/>
          <w:szCs w:val="20"/>
        </w:rPr>
        <w:t>Stacja Dializ: liczba pacjentów 111, liczba dializ 7 575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rPr>
          <w:rFonts w:ascii="Arial" w:hAnsi="Arial" w:cs="Arial"/>
          <w:b/>
          <w:sz w:val="20"/>
          <w:szCs w:val="20"/>
        </w:rPr>
      </w:pPr>
      <w:r w:rsidRPr="00F71939">
        <w:rPr>
          <w:rFonts w:ascii="Arial" w:hAnsi="Arial" w:cs="Arial"/>
          <w:b/>
          <w:bCs/>
          <w:sz w:val="20"/>
          <w:szCs w:val="20"/>
        </w:rPr>
        <w:t>Liczba pacjentów zrejestrowanych w POZ (Podstawowa opieka zdrowotna): 2536</w:t>
      </w:r>
    </w:p>
    <w:p w:rsidR="00554D07" w:rsidRPr="00F71939" w:rsidRDefault="00554D07" w:rsidP="00554D0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Liczba łóżek w lecznictwie szpitalnym (łącznie):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Oddział pediatryczny – liczba łóżek 20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Odział ginekologiczno-położniczy – liczba łóżek 15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Oddział geriatryczny – liczba łóżek 22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Odział gruźlicy i chorób płuc – liczba łóżek 30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Oddział chorób zakaźnych – liczba łóżek 19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Odział neonatologiczny – liczba łóżek 7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Odział chorób wewnętrznych – liczba łóżek 35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Oddział chirurgii urazowo-ortopedycznej – liczba łóżek 30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Oddział chirurgiczny ogólny – liczba łóżek 30</w:t>
      </w:r>
    </w:p>
    <w:p w:rsidR="00554D07" w:rsidRPr="00F71939" w:rsidRDefault="00554D07" w:rsidP="00554D07">
      <w:pPr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Odział anestezjologii i intensywnej terapii – liczba łóżek 4</w:t>
      </w:r>
    </w:p>
    <w:p w:rsidR="00554D07" w:rsidRPr="00F71939" w:rsidRDefault="00554D07" w:rsidP="00554D0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ab/>
      </w:r>
    </w:p>
    <w:p w:rsidR="00554D07" w:rsidRPr="00F71939" w:rsidRDefault="00554D07" w:rsidP="00554D07">
      <w:pPr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Sposób organizacji opieki lekarskiej podczas dyżurów: lekarze zatrudnieni na umowę o pracę (dyżur medyczny) i lekarze zatrudnieni na umowy cywilnoprawne </w:t>
      </w:r>
      <w:r w:rsidR="00CF46EA">
        <w:rPr>
          <w:rFonts w:ascii="Arial" w:hAnsi="Arial" w:cs="Arial"/>
          <w:sz w:val="20"/>
          <w:szCs w:val="20"/>
          <w:lang w:eastAsia="en-US" w:bidi="en-US"/>
        </w:rPr>
        <w:br/>
      </w:r>
      <w:r w:rsidRPr="00F71939">
        <w:rPr>
          <w:rFonts w:ascii="Arial" w:hAnsi="Arial" w:cs="Arial"/>
          <w:sz w:val="20"/>
          <w:szCs w:val="20"/>
          <w:lang w:eastAsia="en-US" w:bidi="en-US"/>
        </w:rPr>
        <w:t>(tzw. umowy kontraktowe i umowy zlecenia)</w:t>
      </w:r>
    </w:p>
    <w:p w:rsidR="00554D07" w:rsidRPr="00F71939" w:rsidRDefault="00554D07" w:rsidP="00554D07">
      <w:pPr>
        <w:rPr>
          <w:rFonts w:ascii="Arial" w:hAnsi="Arial" w:cs="Arial"/>
          <w:b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 xml:space="preserve">Zakres świadczeń usług: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>porady lekarskie specjalistyczne, podstawowa opieka zdrowotna, stacjonarne i całodobowe świadczenia zdrowotne, nocna i świąteczna opieka zdrowotna, świadczenie usług  z zakresu ambulatoryjnych świadczeń zdrowotnych, świadczenie usług z podstawowej opieki zdrowotnej, świadczenie usług z zakresu rehabilitacji ambulatoryjnej i fizjoterapii, świadczenie usług w zakresie badań diagnostycznych, świadczenie usług w ramach medycyny pracy.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lang w:eastAsia="en-US" w:bidi="en-US"/>
        </w:rPr>
        <w:t xml:space="preserve">Działalność pomocnicza: 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transport sanitarny, apteka szpitalna, bank krwi, centralna sterylizacja (procesy sterylizacji prowadzone są parą wodną), badania laboratoryjne analityczne, mikrobiologiczne, badania diagnostyki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rtg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usg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 i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ekg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ekg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>. wysiłkowe, badania czynnościowe układu oddechowego, diagnostyka endoskopowa, szczepienia.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lang w:eastAsia="en-US" w:bidi="en-US"/>
        </w:rPr>
        <w:t xml:space="preserve">Inne niż lecznicze: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>wynajem i dzierżawa nieruchomości, usługi transportowe, organizacja szkoleń oraz konferencji z działalności leczniczej oraz profilaktyki zdrowia, szkolenie kadry medycznej, prowadzenie działalności w zakresie promocji zdrowia, przygotowywanie posiłków dla pacjentów we własnym zakresie, świadczenie usług kserograficznych, prowadzenie szkoły rodzenia, prowadzenie działalności w zakresie doskonalenia zawodowego kadr.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>Szpital nie posiada /nie przeprowadza/ nie stosuje, nie wykonuje: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- zabiegów chirurgii plastycznej w celach kosmetycznych i zabiegów chirurgicznych         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  transplantacyjnych,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- eksperymentalnych metod leczenia i eksperymentalnych metod rehabilitacji.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</w:pPr>
      <w:proofErr w:type="spellStart"/>
      <w:r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lastRenderedPageBreak/>
        <w:t>Pod</w:t>
      </w:r>
      <w:r w:rsidR="00084852"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t>wykonawcy</w:t>
      </w:r>
      <w:proofErr w:type="spellEnd"/>
      <w:r w:rsidR="00084852"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t xml:space="preserve"> SP</w:t>
      </w:r>
      <w:r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t>ZOZ:</w:t>
      </w:r>
    </w:p>
    <w:p w:rsidR="00554D07" w:rsidRPr="00F71939" w:rsidRDefault="00554D07" w:rsidP="00554D0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Świadczenia i usługi medyczne wykonywane przez inne podmioty lecznicze</w:t>
      </w:r>
    </w:p>
    <w:p w:rsidR="00554D07" w:rsidRPr="00F71939" w:rsidRDefault="00554D07" w:rsidP="00554D0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n-US"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Zabezpieczenie</w:t>
      </w:r>
      <w:r w:rsidRPr="00F71939">
        <w:rPr>
          <w:rFonts w:ascii="Arial" w:hAnsi="Arial" w:cs="Arial"/>
          <w:sz w:val="20"/>
          <w:szCs w:val="20"/>
          <w:lang w:val="en-US" w:eastAsia="en-US" w:bidi="en-US"/>
        </w:rPr>
        <w:t xml:space="preserve">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>personelu</w:t>
      </w:r>
      <w:r w:rsidRPr="00F71939">
        <w:rPr>
          <w:rFonts w:ascii="Arial" w:hAnsi="Arial" w:cs="Arial"/>
          <w:sz w:val="20"/>
          <w:szCs w:val="20"/>
          <w:lang w:val="en-US" w:eastAsia="en-US" w:bidi="en-US"/>
        </w:rPr>
        <w:t xml:space="preserve">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>medycznego</w:t>
      </w:r>
    </w:p>
    <w:p w:rsidR="00554D07" w:rsidRPr="00F71939" w:rsidRDefault="00554D07" w:rsidP="00554D0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Odpady i ich utylizacja – składowane są we własnych pomieszczeniach – utylizowane przez wykonawcę wybranego na podstawie postępowania przetargowego,</w:t>
      </w:r>
    </w:p>
    <w:p w:rsidR="00554D07" w:rsidRPr="00F71939" w:rsidRDefault="00554D07" w:rsidP="00554D0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Pranie bielizny szpitalnej przez wykonawcę wybranego na podstawie postępowania przetargowego,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 xml:space="preserve">Przewożenie chorych, transport </w:t>
      </w:r>
      <w:r w:rsidRPr="00F71939">
        <w:rPr>
          <w:rFonts w:ascii="Arial" w:hAnsi="Arial" w:cs="Arial"/>
          <w:b/>
          <w:sz w:val="20"/>
          <w:szCs w:val="20"/>
          <w:lang w:eastAsia="en-US" w:bidi="en-US"/>
        </w:rPr>
        <w:t xml:space="preserve">– </w:t>
      </w:r>
      <w:r w:rsidRPr="00F71939">
        <w:rPr>
          <w:rFonts w:ascii="Arial" w:hAnsi="Arial" w:cs="Arial"/>
          <w:sz w:val="20"/>
          <w:szCs w:val="20"/>
          <w:lang w:eastAsia="en-US" w:bidi="en-US"/>
        </w:rPr>
        <w:t>Szpital posiada środki transportu do przewożenia chorych: karetki transportowe.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Ponadto usługi transportu sanitarnego realizowane są przez Świętokrzyskie Centrum Ratownictwa Medycznego i Transportu Sanitarnego w Kielcach zgodnie z umową 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>Wykorzystywane urządzenia medyczne</w:t>
      </w: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 – są utrzymywane w stanie technicznej sprawności przez Wykonawców wybranych na podstawie rozeznania rynku.</w:t>
      </w:r>
    </w:p>
    <w:p w:rsidR="00554D07" w:rsidRPr="00F71939" w:rsidRDefault="00554D07" w:rsidP="00554D07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D26798" w:rsidRPr="00F71939" w:rsidRDefault="00D26798" w:rsidP="00D26798">
      <w:pPr>
        <w:jc w:val="both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 xml:space="preserve">Szpital zawarł kontrakt z NFZ: 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z zakresu lecznictwa stacjonarnego w oddziałach: Oddział Anestezjologii i Intensywnej Terapii, Oddział Chirurgiczny Ogólny, Oddział Chirurgii Urazowo-Ortopedycznej, Oddział Pediatryczny, Oddział Ginekologiczno-Położniczy wraz z Traktem Porodowym, Oddział Gruźlicy i Chorób Płuc, Oddział Neonatologiczny, Oddział Geriatryczny, Oddział Chorób Wewnętrznych, Oddział Chorób Zakaźnych,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z zakresu rehabilitacji ambulatoryjnej: zabiegi,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w zakresie ambulatoryjnego lecznictwa specjalistycznego w poradniach: chirurgii ogólnej, gruźlicy i chorób płuc, chirurgii urazowo-ortopedycznej, urologicznej, ginekologiczno-położniczej, nefrologicznej, endokrynologicznej, hepatologicznej, otorynolaryngologicznej,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w zakresie: Stacja Dializ,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w zakresie: Izba Przyjęć,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w zakresie: Podstawowa Opieka Zdrowotna,</w:t>
      </w:r>
    </w:p>
    <w:p w:rsidR="00D26798" w:rsidRPr="00F71939" w:rsidRDefault="00D26798" w:rsidP="00D2679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na świadczenia w zakresie: Nocna i Świąteczna Opieka Zdrowotna</w:t>
      </w:r>
    </w:p>
    <w:p w:rsidR="00D26798" w:rsidRPr="00F71939" w:rsidRDefault="00D26798" w:rsidP="00D26798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D26798" w:rsidRPr="00F71939" w:rsidRDefault="00D26798" w:rsidP="00D26798">
      <w:pPr>
        <w:jc w:val="both"/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</w:pP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>Informacje</w:t>
      </w:r>
      <w:r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t xml:space="preserve"> </w:t>
      </w:r>
      <w:r w:rsidRPr="00F71939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dodatkowe</w:t>
      </w:r>
      <w:r w:rsidRPr="00F71939">
        <w:rPr>
          <w:rFonts w:ascii="Arial" w:hAnsi="Arial" w:cs="Arial"/>
          <w:b/>
          <w:sz w:val="20"/>
          <w:szCs w:val="20"/>
          <w:u w:val="single"/>
          <w:lang w:val="en-US" w:eastAsia="en-US" w:bidi="en-US"/>
        </w:rPr>
        <w:t>:</w:t>
      </w:r>
    </w:p>
    <w:p w:rsidR="00D26798" w:rsidRPr="00F71939" w:rsidRDefault="00D26798" w:rsidP="00D2679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Szpital posiada procedurę przechowywania rzeczy powierzonych przez pacjentów, wprowadzony został depozyt ubrań. Zakład posiada czynną i przestrzeganą procedurę w sprawie zasad odbioru i wydawania ubrań pacjentów.</w:t>
      </w:r>
    </w:p>
    <w:p w:rsidR="00D26798" w:rsidRPr="00F71939" w:rsidRDefault="00D26798" w:rsidP="00D26798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Rodzaj aparatury medycznej używanej przez Zespół Opieki Zdrowotnej w Busku-Zdroju to m.in.:</w:t>
      </w:r>
    </w:p>
    <w:p w:rsidR="00D26798" w:rsidRPr="00F71939" w:rsidRDefault="00D26798" w:rsidP="00D26798">
      <w:pPr>
        <w:ind w:left="720"/>
        <w:jc w:val="both"/>
        <w:rPr>
          <w:rFonts w:ascii="Arial" w:hAnsi="Arial" w:cs="Arial"/>
          <w:sz w:val="20"/>
          <w:szCs w:val="20"/>
          <w:lang w:eastAsia="en-US" w:bidi="en-US"/>
        </w:rPr>
      </w:pP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pulsoksymetry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kardiomonitory, aparaty RTG, analizatory, bronchoskopy, aparaty do elektrokoagulacji, endoskopy, laparoskop, aparaty USG, pompy infuzyjne, kardiotokografy, laser biostymulacyjny,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pulsotronik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defibrylatory, aparaty EKG, respiratory, lampy operacyjne, kardiostymulator, wirówki analityczne, system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Holtera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kapnografy, aparat do badań słuchu noworodków, aparat do badań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urodynamicznych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spirometry, audiometr,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diadynamiki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, aparaty do ultradźwięków, </w:t>
      </w:r>
      <w:proofErr w:type="spellStart"/>
      <w:r w:rsidRPr="00F71939">
        <w:rPr>
          <w:rFonts w:ascii="Arial" w:hAnsi="Arial" w:cs="Arial"/>
          <w:sz w:val="20"/>
          <w:szCs w:val="20"/>
          <w:lang w:eastAsia="en-US" w:bidi="en-US"/>
        </w:rPr>
        <w:t>wywoływarka</w:t>
      </w:r>
      <w:proofErr w:type="spellEnd"/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 AFP, aparat do monitorowania pacjenta, kolonoskofiberoskop, optyka artroskopowa, ultrasonograf, nawilżacz, ssaki, inhalatory, sensytometry, wywoływarki, stymulator zewnętrzny.</w:t>
      </w:r>
    </w:p>
    <w:p w:rsidR="00D26798" w:rsidRPr="00F71939" w:rsidRDefault="00D26798" w:rsidP="00D26798">
      <w:pPr>
        <w:ind w:left="720"/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D26798" w:rsidRPr="00F71939" w:rsidRDefault="00D26798" w:rsidP="00D26798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en-US" w:eastAsia="en-US" w:bidi="en-US"/>
        </w:rPr>
      </w:pPr>
      <w:r w:rsidRPr="00F71939">
        <w:rPr>
          <w:rFonts w:ascii="Arial" w:hAnsi="Arial" w:cs="Arial"/>
          <w:b/>
          <w:sz w:val="20"/>
          <w:szCs w:val="20"/>
          <w:lang w:eastAsia="en-US" w:bidi="en-US"/>
        </w:rPr>
        <w:t>Szpital</w:t>
      </w:r>
      <w:r w:rsidRPr="00F71939">
        <w:rPr>
          <w:rFonts w:ascii="Arial" w:hAnsi="Arial" w:cs="Arial"/>
          <w:b/>
          <w:sz w:val="20"/>
          <w:szCs w:val="20"/>
          <w:lang w:val="en-US" w:eastAsia="en-US" w:bidi="en-US"/>
        </w:rPr>
        <w:t xml:space="preserve"> </w:t>
      </w:r>
      <w:r w:rsidRPr="00F71939">
        <w:rPr>
          <w:rFonts w:ascii="Arial" w:hAnsi="Arial" w:cs="Arial"/>
          <w:b/>
          <w:sz w:val="20"/>
          <w:szCs w:val="20"/>
          <w:lang w:eastAsia="en-US" w:bidi="en-US"/>
        </w:rPr>
        <w:t>posiada</w:t>
      </w:r>
      <w:r w:rsidRPr="00F71939">
        <w:rPr>
          <w:rFonts w:ascii="Arial" w:hAnsi="Arial" w:cs="Arial"/>
          <w:b/>
          <w:sz w:val="20"/>
          <w:szCs w:val="20"/>
          <w:lang w:val="en-US" w:eastAsia="en-US" w:bidi="en-US"/>
        </w:rPr>
        <w:t xml:space="preserve"> </w:t>
      </w:r>
      <w:r w:rsidRPr="00F71939">
        <w:rPr>
          <w:rFonts w:ascii="Arial" w:hAnsi="Arial" w:cs="Arial"/>
          <w:b/>
          <w:sz w:val="20"/>
          <w:szCs w:val="20"/>
          <w:lang w:eastAsia="en-US" w:bidi="en-US"/>
        </w:rPr>
        <w:t>następujące</w:t>
      </w:r>
      <w:r w:rsidRPr="00F71939">
        <w:rPr>
          <w:rFonts w:ascii="Arial" w:hAnsi="Arial" w:cs="Arial"/>
          <w:b/>
          <w:sz w:val="20"/>
          <w:szCs w:val="20"/>
          <w:lang w:val="en-US" w:eastAsia="en-US" w:bidi="en-US"/>
        </w:rPr>
        <w:t xml:space="preserve"> </w:t>
      </w:r>
      <w:r w:rsidRPr="00F71939">
        <w:rPr>
          <w:rFonts w:ascii="Arial" w:hAnsi="Arial" w:cs="Arial"/>
          <w:b/>
          <w:sz w:val="20"/>
          <w:szCs w:val="20"/>
          <w:lang w:eastAsia="en-US" w:bidi="en-US"/>
        </w:rPr>
        <w:t>certyfikaty</w:t>
      </w:r>
      <w:r w:rsidRPr="00F71939">
        <w:rPr>
          <w:rFonts w:ascii="Arial" w:hAnsi="Arial" w:cs="Arial"/>
          <w:b/>
          <w:sz w:val="20"/>
          <w:szCs w:val="20"/>
          <w:lang w:val="en-US" w:eastAsia="en-US" w:bidi="en-US"/>
        </w:rPr>
        <w:t xml:space="preserve">: </w:t>
      </w:r>
    </w:p>
    <w:p w:rsidR="00D26798" w:rsidRPr="00F71939" w:rsidRDefault="00D26798" w:rsidP="00D2679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Certyfikat w zakresie ISO 9001 Systemy zarządzania jakością</w:t>
      </w:r>
    </w:p>
    <w:p w:rsidR="00D26798" w:rsidRPr="00F71939" w:rsidRDefault="00D26798" w:rsidP="00D2679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Akredytacja Ministra Zdrowia w zakresie jakości udzielanych świadczeń zdrowotnych</w:t>
      </w:r>
    </w:p>
    <w:p w:rsidR="00D26798" w:rsidRPr="00F71939" w:rsidRDefault="00D26798" w:rsidP="00D26798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:rsidR="00D26798" w:rsidRPr="00F71939" w:rsidRDefault="00D26798" w:rsidP="00D26798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>Dodatkowo Laboratorium posiada certyfikaty:</w:t>
      </w:r>
    </w:p>
    <w:p w:rsidR="00D26798" w:rsidRPr="00F71939" w:rsidRDefault="00D26798" w:rsidP="00D2679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sz w:val="20"/>
          <w:szCs w:val="20"/>
          <w:lang w:eastAsia="en-US" w:bidi="en-US"/>
        </w:rPr>
        <w:t xml:space="preserve">Certyfikat </w:t>
      </w:r>
      <w:r w:rsidRPr="00F71939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 w:bidi="en-US"/>
        </w:rPr>
        <w:t>uczestnictwa w Międzynarodowej Kontroli Jakości Badań RIQAS</w:t>
      </w:r>
    </w:p>
    <w:p w:rsidR="00D26798" w:rsidRPr="00F71939" w:rsidRDefault="00D26798" w:rsidP="00D2679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 w:bidi="en-US"/>
        </w:rPr>
        <w:lastRenderedPageBreak/>
        <w:t>Certyfikat Programu Powszechnego prowadzonego przez Centralny Ośrodek Badań Jakości w Diagnostyce Laboratoryjnej w Łodzi</w:t>
      </w:r>
    </w:p>
    <w:p w:rsidR="00D26798" w:rsidRPr="00F71939" w:rsidRDefault="00D26798" w:rsidP="00D26798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 w:bidi="en-US"/>
        </w:rPr>
        <w:t>Certyfikaty Centralnego Ośrodka Badań Jakości w Diagnostyce</w:t>
      </w:r>
      <w:r w:rsidRPr="00F71939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 w:bidi="en-US"/>
        </w:rPr>
        <w:t> </w:t>
      </w:r>
      <w:r w:rsidRPr="00F71939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en-US" w:bidi="en-US"/>
        </w:rPr>
        <w:t>Mikrobiologicznej "POLMICRO"</w:t>
      </w:r>
    </w:p>
    <w:p w:rsidR="00D26798" w:rsidRPr="00F71939" w:rsidRDefault="00D26798" w:rsidP="00D26798">
      <w:pPr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F71939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 w:bidi="en-US"/>
        </w:rPr>
        <w:t>Laboratorium znajduje się w rejestrze ewidencji prowadzonej przez Krajową Izbę Diagnostów Laboratoryjnych pod numerem 387.</w:t>
      </w:r>
    </w:p>
    <w:p w:rsidR="00D26798" w:rsidRPr="00F71939" w:rsidRDefault="00D26798" w:rsidP="00D2679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  <w:lang w:bidi="en-US"/>
        </w:rPr>
      </w:pPr>
      <w:r w:rsidRPr="00F71939">
        <w:rPr>
          <w:rFonts w:ascii="Arial" w:hAnsi="Arial" w:cs="Arial"/>
          <w:sz w:val="20"/>
          <w:szCs w:val="20"/>
          <w:lang w:bidi="en-US"/>
        </w:rPr>
        <w:t>W Szpitalu wszyscy nowo zatrudnieni pracownicy mają obowiązek przeszkolenia się w zakresie BHP oraz w zakresie obsługi urządzeń medycznych przy pomocy, których będą realizować swoje obowiązki zawodowe oraz w zakresie odpowiedzialności cywilnej, zawodowej.</w:t>
      </w:r>
    </w:p>
    <w:p w:rsidR="00D26798" w:rsidRPr="00F71939" w:rsidRDefault="00D26798" w:rsidP="00D2679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  <w:lang w:bidi="en-US"/>
        </w:rPr>
      </w:pPr>
      <w:r w:rsidRPr="00F71939">
        <w:rPr>
          <w:rFonts w:ascii="Arial" w:hAnsi="Arial" w:cs="Arial"/>
          <w:sz w:val="20"/>
          <w:szCs w:val="20"/>
          <w:lang w:bidi="en-US"/>
        </w:rPr>
        <w:t>Wszyscy lekarze i pielęgniarki zatrudnieni w oparciu o umowę cywilno-prawną posiadają własne ubezpieczenie OC, jest to wymóg konieczny do zawarcia umowy. Każda polisa stanowi załącznik do umowy. Wprowadzono obowiązkowy wymóg kontynuacji zawartego ubezpieczenia.</w:t>
      </w:r>
    </w:p>
    <w:p w:rsidR="00D26798" w:rsidRPr="00F71939" w:rsidRDefault="00D26798" w:rsidP="00D2679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  <w:lang w:bidi="en-US"/>
        </w:rPr>
      </w:pPr>
      <w:r w:rsidRPr="00F71939">
        <w:rPr>
          <w:rFonts w:ascii="Arial" w:hAnsi="Arial" w:cs="Arial"/>
          <w:sz w:val="20"/>
          <w:szCs w:val="20"/>
          <w:lang w:bidi="en-US"/>
        </w:rPr>
        <w:t>Podwykonawcami w zakresie utrzymania sprawności technicznej urządzeń medycznych są Wykonawcy wybrani na podstawie rozeznania rynku. Zakres realizowanych zleceń obejmuje przeglądy okresowe oraz wymaganą konserwację okresową zgodną z tzw. PASZPORTEM danego urządzenia. W przypadku awarii lub usterki, serwis wykonuje konieczne naprawy lub wymianę części.</w:t>
      </w:r>
    </w:p>
    <w:p w:rsidR="00D26798" w:rsidRPr="00F71939" w:rsidRDefault="00D26798" w:rsidP="00D2679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  <w:lang w:bidi="en-US"/>
        </w:rPr>
      </w:pPr>
      <w:r w:rsidRPr="00F71939">
        <w:rPr>
          <w:rFonts w:ascii="Arial" w:hAnsi="Arial" w:cs="Arial"/>
          <w:sz w:val="20"/>
          <w:szCs w:val="20"/>
          <w:lang w:bidi="en-US"/>
        </w:rPr>
        <w:t xml:space="preserve">Zabiegi wykonywane w ramach fizykoterapii: sollux,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diadynamik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 xml:space="preserve">, galwanizacja, jonoforeza, ultradźwięki,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fonoforeza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 xml:space="preserve">, elektrostymulacja, prądy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tens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 xml:space="preserve">, prądy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trebert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 xml:space="preserve">, prądy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kotza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 xml:space="preserve">, prądy interferencyjne, krioterapia punktowa, laser skaner, pole magnetyczne, kinezyterapia indywidualna, ćwiczenia w obciążeniu, czynne wolne, z oporem, izometryczne, lampa </w:t>
      </w:r>
      <w:proofErr w:type="spellStart"/>
      <w:r w:rsidRPr="00F71939">
        <w:rPr>
          <w:rFonts w:ascii="Arial" w:hAnsi="Arial" w:cs="Arial"/>
          <w:sz w:val="20"/>
          <w:szCs w:val="20"/>
          <w:lang w:bidi="en-US"/>
        </w:rPr>
        <w:t>bioptron</w:t>
      </w:r>
      <w:proofErr w:type="spellEnd"/>
      <w:r w:rsidRPr="00F71939">
        <w:rPr>
          <w:rFonts w:ascii="Arial" w:hAnsi="Arial" w:cs="Arial"/>
          <w:sz w:val="20"/>
          <w:szCs w:val="20"/>
          <w:lang w:bidi="en-US"/>
        </w:rPr>
        <w:t>, krioterapia miejscowa, masaż wodno-wirowy kończyn górnych i dolnych.</w:t>
      </w:r>
    </w:p>
    <w:p w:rsidR="00D26798" w:rsidRPr="00F71939" w:rsidRDefault="00D26798" w:rsidP="00A64F6C">
      <w:pPr>
        <w:ind w:left="720"/>
        <w:rPr>
          <w:rFonts w:ascii="Arial" w:hAnsi="Arial" w:cs="Arial"/>
          <w:sz w:val="20"/>
          <w:szCs w:val="20"/>
          <w:lang w:bidi="en-US"/>
        </w:rPr>
      </w:pPr>
    </w:p>
    <w:p w:rsidR="00A64F6C" w:rsidRPr="00F71939" w:rsidRDefault="00A64F6C" w:rsidP="00A64F6C">
      <w:pPr>
        <w:pStyle w:val="Tekstpodstawowy2"/>
        <w:tabs>
          <w:tab w:val="num" w:pos="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Liczba stwierdzonych zakażeń wewnątrzszpitalnych w roku: (ostatni 2018 rok)</w:t>
      </w:r>
    </w:p>
    <w:p w:rsidR="00A64F6C" w:rsidRPr="00F71939" w:rsidRDefault="00A64F6C" w:rsidP="00A64F6C">
      <w:pPr>
        <w:pStyle w:val="Tekstpodstawowy2"/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A64F6C" w:rsidRPr="00F71939" w:rsidRDefault="00A64F6C" w:rsidP="00A64F6C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Dane do oceny ryzyka zakażeń szpitalnych – dotyczy lecznictwa zamkniętego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72"/>
        <w:gridCol w:w="3577"/>
        <w:gridCol w:w="3860"/>
        <w:gridCol w:w="751"/>
        <w:gridCol w:w="696"/>
      </w:tblGrid>
      <w:tr w:rsidR="00A64F6C" w:rsidRPr="00F71939" w:rsidTr="008A3A0A">
        <w:trPr>
          <w:trHeight w:val="255"/>
          <w:jc w:val="center"/>
        </w:trPr>
        <w:tc>
          <w:tcPr>
            <w:tcW w:w="672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A64F6C" w:rsidRPr="00F71939" w:rsidTr="008A3A0A">
        <w:trPr>
          <w:trHeight w:val="255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7" w:type="dxa"/>
            <w:gridSpan w:val="2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 ZOZ działa Zespół d/s.  Zakażeń Szpitalnych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40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 ZOZ rejestrowane są zakażenia szpitalne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ind w:right="-3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Wybiórczo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Liczba stwierdzanych rocznie zakażeń szpitalnych</w:t>
            </w:r>
          </w:p>
        </w:tc>
      </w:tr>
      <w:tr w:rsidR="00A64F6C" w:rsidRPr="00F71939" w:rsidTr="008A3A0A">
        <w:trPr>
          <w:cantSplit/>
          <w:trHeight w:val="109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krwiopochodnych (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wzw</w:t>
            </w:r>
            <w:proofErr w:type="spellEnd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wzw</w:t>
            </w:r>
            <w:proofErr w:type="spellEnd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 C, HIV)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Gronkowca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ZOZ zgłasza do Sanepid zakażenia szpitalne / choroby zakaźne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Krwiopochodne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trHeight w:val="240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ZOZ posiada centralną 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sterylizatornię</w:t>
            </w:r>
            <w:proofErr w:type="spellEnd"/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trHeight w:val="240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Używane są sterylizatory narzędzi na suche, gorące powietrze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trHeight w:val="255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Prowadzona jest wewnętrzna kontrola procesów sterylizacji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40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Testy używane do kontroli procesów sterylizacji i pracy sterylizatorów: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wskaźniki fizyczne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wydruk komputerowy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testy 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Bowie-Dicka</w:t>
            </w:r>
            <w:proofErr w:type="spellEnd"/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testy paskowe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testy zintegrowane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testy biologiczne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7" w:type="dxa"/>
            <w:gridSpan w:val="2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Inne opakowania używane do sterylizacji: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puszki kontenerowe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rękawy papierowo – foliowe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Do mycia rąk używane jest mydło w: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Dozownikach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Kostkach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Cały personel poddawany jest szkoleniom z zakresu zapobiegania infekcjom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szkolenie tylko przy przyjęciu do pracy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40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 ZOZ opracowane są następujące procedury postępowania</w:t>
            </w:r>
          </w:p>
        </w:tc>
      </w:tr>
      <w:tr w:rsidR="00A64F6C" w:rsidRPr="00F71939" w:rsidTr="008A3A0A">
        <w:trPr>
          <w:cantSplit/>
          <w:trHeight w:val="200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mycia i dezynfekcji rąk 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03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 czasie pobierania krwi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przy wykonywaniu iniekcji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podczas dezynfekcji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podczas sterylizacji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ze sprzętem endoskopowym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 zużytym sprzętem jednorazowym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ze skażonym mat. Biologicznym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trHeight w:val="240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7" w:type="dxa"/>
            <w:gridSpan w:val="2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Przestrzeganie procedur jest systematycznie kontrolowane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trHeight w:val="255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7" w:type="dxa"/>
            <w:gridSpan w:val="2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Możliwa jest izolacja pacjentów chorych zakaźnie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255"/>
          <w:jc w:val="center"/>
        </w:trPr>
        <w:tc>
          <w:tcPr>
            <w:tcW w:w="672" w:type="dxa"/>
            <w:vMerge w:val="restart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4" w:type="dxa"/>
            <w:gridSpan w:val="4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ZOZ posiada myjnię do endoskopów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Półautomatyczną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Automatyczną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F6C" w:rsidRPr="00F71939" w:rsidTr="008A3A0A">
        <w:trPr>
          <w:cantSplit/>
          <w:trHeight w:val="144"/>
          <w:jc w:val="center"/>
        </w:trPr>
        <w:tc>
          <w:tcPr>
            <w:tcW w:w="672" w:type="dxa"/>
            <w:vMerge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Sterylizator</w:t>
            </w:r>
          </w:p>
        </w:tc>
        <w:tc>
          <w:tcPr>
            <w:tcW w:w="751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64F6C" w:rsidRPr="00F71939" w:rsidTr="008A3A0A">
        <w:trPr>
          <w:trHeight w:val="511"/>
          <w:jc w:val="center"/>
        </w:trPr>
        <w:tc>
          <w:tcPr>
            <w:tcW w:w="672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7" w:type="dxa"/>
            <w:gridSpan w:val="2"/>
            <w:shd w:val="clear" w:color="auto" w:fill="C0C0C0"/>
          </w:tcPr>
          <w:p w:rsidR="00A64F6C" w:rsidRPr="00F71939" w:rsidRDefault="00A64F6C" w:rsidP="008A3A0A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Cały personel narażony na zakażenie 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wzw</w:t>
            </w:r>
            <w:proofErr w:type="spellEnd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 xml:space="preserve"> jest zaszczepiony przeciwko żółtaczce typu B (na podstawie dokumentacji w </w:t>
            </w:r>
            <w:proofErr w:type="spellStart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Zakł</w:t>
            </w:r>
            <w:proofErr w:type="spellEnd"/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. Leczniczym)</w:t>
            </w:r>
          </w:p>
        </w:tc>
        <w:tc>
          <w:tcPr>
            <w:tcW w:w="751" w:type="dxa"/>
            <w:vAlign w:val="center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3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:rsidR="00A64F6C" w:rsidRPr="00F71939" w:rsidRDefault="00A64F6C" w:rsidP="008A3A0A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4F6C" w:rsidRPr="00F71939" w:rsidRDefault="00A64F6C" w:rsidP="00A64F6C">
      <w:pPr>
        <w:pStyle w:val="Tekstpodstawowywcity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Opis</w:t>
      </w:r>
      <w:r w:rsidRPr="00F71939">
        <w:rPr>
          <w:rFonts w:ascii="Arial" w:hAnsi="Arial" w:cs="Arial"/>
          <w:b/>
          <w:szCs w:val="20"/>
        </w:rPr>
        <w:t xml:space="preserve"> </w:t>
      </w:r>
      <w:r w:rsidRPr="00F71939">
        <w:rPr>
          <w:rFonts w:ascii="Arial" w:hAnsi="Arial" w:cs="Arial"/>
          <w:b/>
          <w:szCs w:val="20"/>
          <w:lang w:val="pl-PL"/>
        </w:rPr>
        <w:t>infrastruktury, konstrukcja, zabezpieczenia: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Działalność prowadzona jest w budynkach będących własnością powiatu buskiego w nieodpłatnym użytkowaniu Szpitala – Samodzielny Publiczny Zespołu Opieki Zdrowotnej w Busku</w:t>
      </w:r>
      <w:r w:rsidR="00DB4155" w:rsidRPr="00F71939">
        <w:rPr>
          <w:rFonts w:ascii="Arial" w:hAnsi="Arial" w:cs="Arial"/>
          <w:szCs w:val="20"/>
          <w:lang w:val="pl-PL"/>
        </w:rPr>
        <w:t xml:space="preserve"> </w:t>
      </w:r>
      <w:r w:rsidRPr="00F71939">
        <w:rPr>
          <w:rFonts w:ascii="Arial" w:hAnsi="Arial" w:cs="Arial"/>
          <w:szCs w:val="20"/>
          <w:lang w:val="pl-PL"/>
        </w:rPr>
        <w:t>Zdroju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Budynki: </w:t>
      </w:r>
      <w:r w:rsidRPr="00F71939">
        <w:rPr>
          <w:rFonts w:ascii="Arial" w:hAnsi="Arial" w:cs="Arial"/>
          <w:szCs w:val="20"/>
          <w:lang w:val="pl-PL"/>
        </w:rPr>
        <w:t>Użytkowane budynki przystosowane są do prowadzonej działalności. Stan pomieszczeń ocenia się jako dobry.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lastRenderedPageBreak/>
        <w:t>Zabudowania stoją w zabudowie zwartej, odległość między budynkami wynosi więcej niż 10 metrów. Posesja jest ogrodzona – oświetlona w porze nocnej, monitorowana. Konstrukcja budynków – materiały niepalne, materiały mieszane. Ściany budynków wykonane są z materiałów palnych zabezpieczonych ognioodpornie, materiałów mieszanych.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Obiekty posiadają sprawną instalację odgromową, </w:t>
      </w:r>
      <w:r w:rsidRPr="00F71939">
        <w:rPr>
          <w:rFonts w:ascii="Arial" w:hAnsi="Arial" w:cs="Arial"/>
          <w:szCs w:val="20"/>
          <w:lang w:val="pl-PL"/>
        </w:rPr>
        <w:t>istnieją centralne wyłączniki prądu odcinające dopływ energii od wszystkich urządzeń.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Rodzaj instalacji grzewczej: </w:t>
      </w:r>
      <w:r w:rsidRPr="00F71939">
        <w:rPr>
          <w:rFonts w:ascii="Arial" w:hAnsi="Arial" w:cs="Arial"/>
          <w:szCs w:val="20"/>
          <w:lang w:val="pl-PL"/>
        </w:rPr>
        <w:t>gazowa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Na terenie placówki znajduje się całkowity zakaz palenia.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System oddymiania na klatkach schodowych.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Częściowo – czujki przeciwpożarowe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Szpital posiada częściowy system monitorowania pożarowego i system oddymiania.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Podręczny sprzęt gaśniczy – </w:t>
      </w:r>
      <w:r w:rsidRPr="00F71939">
        <w:rPr>
          <w:rFonts w:ascii="Arial" w:hAnsi="Arial" w:cs="Arial"/>
          <w:szCs w:val="20"/>
          <w:lang w:val="pl-PL"/>
        </w:rPr>
        <w:t xml:space="preserve">Budynki wyposażone są w sprawny sprzęt ratowniczo-gaśniczy zgodnie z procedurami i wymogami. Szpital zatrudnia pracownika </w:t>
      </w:r>
      <w:r w:rsidR="00CF46EA">
        <w:rPr>
          <w:rFonts w:ascii="Arial" w:hAnsi="Arial" w:cs="Arial"/>
          <w:szCs w:val="20"/>
          <w:lang w:val="pl-PL"/>
        </w:rPr>
        <w:br/>
      </w:r>
      <w:r w:rsidRPr="00F71939">
        <w:rPr>
          <w:rFonts w:ascii="Arial" w:hAnsi="Arial" w:cs="Arial"/>
          <w:szCs w:val="20"/>
          <w:lang w:val="pl-PL"/>
        </w:rPr>
        <w:t>w zakresie ochrony ppoż.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Na terenie obiektu w miejscach poprawnie oznakowanych, widocznych i łatwo dostępnych znajduje się podręczny sprzęt gaśniczy w postaci gaśnic. Kontrole przeprowadzane są zgodnie z wymogami przez pracowników straży pożarnej.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Drogi pożarowe – </w:t>
      </w:r>
      <w:r w:rsidRPr="00F71939">
        <w:rPr>
          <w:rFonts w:ascii="Arial" w:hAnsi="Arial" w:cs="Arial"/>
          <w:szCs w:val="20"/>
          <w:lang w:val="pl-PL"/>
        </w:rPr>
        <w:t>Oznakowane. Na terenie lokalizacji znajdują się drogi dojazdowe, place manewrowe, które zapewniają dobre warunki do prowadzenia akcji ratowniczej przez straż pożarną i inne jednostki. Istnieje możliwość dotarcia do wszystkich budynków.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Drogi ewakuacyjne </w:t>
      </w:r>
      <w:r w:rsidRPr="00F71939">
        <w:rPr>
          <w:rFonts w:ascii="Arial" w:hAnsi="Arial" w:cs="Arial"/>
          <w:b/>
          <w:szCs w:val="20"/>
          <w:lang w:val="pl-PL"/>
        </w:rPr>
        <w:softHyphen/>
        <w:t xml:space="preserve">– </w:t>
      </w:r>
      <w:r w:rsidRPr="00F71939">
        <w:rPr>
          <w:rFonts w:ascii="Arial" w:hAnsi="Arial" w:cs="Arial"/>
          <w:szCs w:val="20"/>
          <w:lang w:val="pl-PL"/>
        </w:rPr>
        <w:t>Przejścia do dróg ewakuacyjnych są uporządkowane a same drogi ewakuacyjne poprawnie i widocznie oznakowane.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Najbliższa jednostka Państwowej Straży Pożarnej znajdują się w odległości 1,3 km, czas dojazdu do 3 minut.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Szpital posiada regulamin przeciwpożarowy.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Pracownicy przechodzą szkolenia </w:t>
      </w:r>
      <w:proofErr w:type="spellStart"/>
      <w:r w:rsidRPr="00F71939">
        <w:rPr>
          <w:rFonts w:ascii="Arial" w:hAnsi="Arial" w:cs="Arial"/>
          <w:szCs w:val="20"/>
          <w:lang w:val="pl-PL"/>
        </w:rPr>
        <w:t>ppoż</w:t>
      </w:r>
      <w:proofErr w:type="spellEnd"/>
      <w:r w:rsidRPr="00F71939">
        <w:rPr>
          <w:rFonts w:ascii="Arial" w:hAnsi="Arial" w:cs="Arial"/>
          <w:szCs w:val="20"/>
          <w:lang w:val="pl-PL"/>
        </w:rPr>
        <w:t xml:space="preserve">, oraz na wypadek akcji ratunkowej, zatrudniony jest specjalista z zakresu </w:t>
      </w:r>
      <w:proofErr w:type="spellStart"/>
      <w:r w:rsidRPr="00F71939">
        <w:rPr>
          <w:rFonts w:ascii="Arial" w:hAnsi="Arial" w:cs="Arial"/>
          <w:szCs w:val="20"/>
          <w:lang w:val="pl-PL"/>
        </w:rPr>
        <w:t>ppoż</w:t>
      </w:r>
      <w:proofErr w:type="spellEnd"/>
      <w:r w:rsidRPr="00F71939">
        <w:rPr>
          <w:rFonts w:ascii="Arial" w:hAnsi="Arial" w:cs="Arial"/>
          <w:szCs w:val="20"/>
          <w:lang w:val="pl-PL"/>
        </w:rPr>
        <w:t>, przeprowadzane są regularne kontrole przez straż pożarną, kontrolowane są również sprzęty ratowniczo-gaśnicze.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Ppoż. zaopatrzenie wodne – </w:t>
      </w:r>
      <w:r w:rsidRPr="00F71939">
        <w:rPr>
          <w:rFonts w:ascii="Arial" w:hAnsi="Arial" w:cs="Arial"/>
          <w:szCs w:val="20"/>
          <w:lang w:val="pl-PL"/>
        </w:rPr>
        <w:t xml:space="preserve">Na terenie placówki znajdują się zbiorniki z wodą, źródła dostarczania wody: zbiornik </w:t>
      </w:r>
      <w:proofErr w:type="spellStart"/>
      <w:r w:rsidRPr="00F71939">
        <w:rPr>
          <w:rFonts w:ascii="Arial" w:hAnsi="Arial" w:cs="Arial"/>
          <w:szCs w:val="20"/>
          <w:lang w:val="pl-PL"/>
        </w:rPr>
        <w:t>ppoż</w:t>
      </w:r>
      <w:proofErr w:type="spellEnd"/>
      <w:r w:rsidRPr="00F71939">
        <w:rPr>
          <w:rFonts w:ascii="Arial" w:hAnsi="Arial" w:cs="Arial"/>
          <w:szCs w:val="20"/>
          <w:lang w:val="pl-PL"/>
        </w:rPr>
        <w:t>, studnia głębinowa, hydranty podłączone do sieci miejskiej.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W budynkach zainstalowana jest wewnętrzna sieć hydrantowa. Przy hydrantach wewnętrznych zamykanych kłódką znajduje się kluczyk do otwarcia drzwiczek szafki hydrantowej.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Na zewnątrz obiektów na terenie działki znajdują się również hydranty zewnętrzne. Zbiornik z wodą, studnia głębinowa,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Stały dozór mienia wykonywany jest</w:t>
      </w:r>
      <w:r w:rsidRPr="00F71939">
        <w:rPr>
          <w:rFonts w:ascii="Arial" w:hAnsi="Arial" w:cs="Arial"/>
          <w:szCs w:val="20"/>
          <w:lang w:val="pl-PL"/>
        </w:rPr>
        <w:t xml:space="preserve"> przez pracowników własnych. Poza tym nad bezpieczeństwem lokalizacji czuwa patrol interwencyjny zewnętrznej</w:t>
      </w:r>
      <w:r w:rsidR="00CF46EA">
        <w:rPr>
          <w:rFonts w:ascii="Arial" w:hAnsi="Arial" w:cs="Arial"/>
          <w:szCs w:val="20"/>
          <w:lang w:val="pl-PL"/>
        </w:rPr>
        <w:t xml:space="preserve"> </w:t>
      </w:r>
      <w:r w:rsidRPr="00F71939">
        <w:rPr>
          <w:rFonts w:ascii="Arial" w:hAnsi="Arial" w:cs="Arial"/>
          <w:b/>
          <w:szCs w:val="20"/>
          <w:lang w:val="pl-PL"/>
        </w:rPr>
        <w:t>firmy ochroniarskiej.</w:t>
      </w:r>
      <w:r w:rsidRPr="00F71939">
        <w:rPr>
          <w:rFonts w:ascii="Arial" w:hAnsi="Arial" w:cs="Arial"/>
          <w:szCs w:val="20"/>
          <w:lang w:val="pl-PL"/>
        </w:rPr>
        <w:t xml:space="preserve"> Ochrona odbywa się wg ustalonego harmonogramu od godziny 18 do 6 rano.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Gotówka </w:t>
      </w:r>
      <w:r w:rsidRPr="00F71939">
        <w:rPr>
          <w:rFonts w:ascii="Arial" w:hAnsi="Arial" w:cs="Arial"/>
          <w:szCs w:val="20"/>
          <w:lang w:val="pl-PL"/>
        </w:rPr>
        <w:t>przechowywana jest w szafie pancernej, szafie stalowej oraz kasecie stalowej w pomieszczeniach zabezpieczonych systemem alarmowym.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F71939" w:rsidRDefault="00F71939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</w:p>
    <w:p w:rsidR="00F71939" w:rsidRDefault="00F71939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lastRenderedPageBreak/>
        <w:t>Infrastruktura Techniczna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Szpital zasilany jest w energię elektryczną z transformatora zlokalizowanego obok pawilonu portierni. Dla zapewnienia ciągłości pracy oddziałów szpital posiada </w:t>
      </w:r>
      <w:r w:rsidR="00CF46EA">
        <w:rPr>
          <w:rFonts w:ascii="Arial" w:hAnsi="Arial" w:cs="Arial"/>
          <w:szCs w:val="20"/>
          <w:lang w:val="pl-PL"/>
        </w:rPr>
        <w:br/>
      </w:r>
      <w:r w:rsidRPr="00F71939">
        <w:rPr>
          <w:rFonts w:ascii="Arial" w:hAnsi="Arial" w:cs="Arial"/>
          <w:szCs w:val="20"/>
          <w:lang w:val="pl-PL"/>
        </w:rPr>
        <w:t>2 agregaty o mocy 175 kVA i 250 kVA (fizycznie uruchamiane) – zapewniające dopływ energii przez okres około 4 godzin (2x2 godziny). (UPS zamontowany jest na każdym oddziale).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Szpital posiada własną kotłownie wyposażoną w trzy kotły. (Dwa kotły wodne i jeden parowy)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Szpital posiada: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Kocioł parowy – 655 </w:t>
      </w:r>
      <w:proofErr w:type="spellStart"/>
      <w:r w:rsidRPr="00F71939">
        <w:rPr>
          <w:rFonts w:ascii="Arial" w:hAnsi="Arial" w:cs="Arial"/>
          <w:szCs w:val="20"/>
          <w:lang w:val="pl-PL"/>
        </w:rPr>
        <w:t>kVa</w:t>
      </w:r>
      <w:proofErr w:type="spellEnd"/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2 kotły wodne – 720 </w:t>
      </w:r>
      <w:proofErr w:type="spellStart"/>
      <w:r w:rsidRPr="00F71939">
        <w:rPr>
          <w:rFonts w:ascii="Arial" w:hAnsi="Arial" w:cs="Arial"/>
          <w:szCs w:val="20"/>
          <w:lang w:val="pl-PL"/>
        </w:rPr>
        <w:t>kVa</w:t>
      </w:r>
      <w:proofErr w:type="spellEnd"/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Przeglądy kotłów wykonywane są raz w roku.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>Zaopatrzenie w wodę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Szpital zasilany jest z wodociągu miejskiego. Rezerwą jest podziemny zbiornik awaryjny zlokalizowany na posesji szpitala. W przypadku braku wody w sieci uruchamiany jest układ hydroforowy, który zabezpiecza w wodę pawilony szpitala ze zbiornika awaryjnego.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</w:rPr>
      </w:pPr>
      <w:r w:rsidRPr="00F71939">
        <w:rPr>
          <w:rFonts w:ascii="Arial" w:hAnsi="Arial" w:cs="Arial"/>
          <w:b/>
          <w:szCs w:val="20"/>
          <w:lang w:val="pl-PL"/>
        </w:rPr>
        <w:t>Odpady medyczne</w:t>
      </w:r>
      <w:r w:rsidRPr="00F71939">
        <w:rPr>
          <w:rFonts w:ascii="Arial" w:hAnsi="Arial" w:cs="Arial"/>
          <w:szCs w:val="20"/>
          <w:lang w:val="pl-PL"/>
        </w:rPr>
        <w:t xml:space="preserve"> przekazywane są do utylizacji wyspecjalizowanym firmom (zakłady sanitarne), z którymi zakład ma podpisane stosowne umowy. Do czasu ich odbioru medyczne odpady niebezpieczne przechowywane są w przystosowanym do tego osobnym pomieszczeniu. Wywóz</w:t>
      </w:r>
      <w:r w:rsidRPr="00F71939">
        <w:rPr>
          <w:rFonts w:ascii="Arial" w:hAnsi="Arial" w:cs="Arial"/>
          <w:szCs w:val="20"/>
        </w:rPr>
        <w:t xml:space="preserve"> </w:t>
      </w:r>
      <w:r w:rsidRPr="00F71939">
        <w:rPr>
          <w:rFonts w:ascii="Arial" w:hAnsi="Arial" w:cs="Arial"/>
          <w:szCs w:val="20"/>
          <w:lang w:val="pl-PL"/>
        </w:rPr>
        <w:t>odpadów</w:t>
      </w:r>
      <w:r w:rsidRPr="00F71939">
        <w:rPr>
          <w:rFonts w:ascii="Arial" w:hAnsi="Arial" w:cs="Arial"/>
          <w:szCs w:val="20"/>
        </w:rPr>
        <w:t xml:space="preserve"> 3 x w </w:t>
      </w:r>
      <w:proofErr w:type="spellStart"/>
      <w:r w:rsidRPr="00F71939">
        <w:rPr>
          <w:rFonts w:ascii="Arial" w:hAnsi="Arial" w:cs="Arial"/>
          <w:szCs w:val="20"/>
        </w:rPr>
        <w:t>tygodniu</w:t>
      </w:r>
      <w:proofErr w:type="spellEnd"/>
      <w:r w:rsidRPr="00F71939">
        <w:rPr>
          <w:rFonts w:ascii="Arial" w:hAnsi="Arial" w:cs="Arial"/>
          <w:szCs w:val="20"/>
        </w:rPr>
        <w:t xml:space="preserve">. 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</w:rPr>
      </w:pPr>
      <w:r w:rsidRPr="00F71939">
        <w:rPr>
          <w:rFonts w:ascii="Arial" w:hAnsi="Arial" w:cs="Arial"/>
          <w:b/>
          <w:szCs w:val="20"/>
          <w:lang w:val="pl-PL"/>
        </w:rPr>
        <w:t>Zabezpieczenia</w:t>
      </w:r>
      <w:r w:rsidRPr="00F71939">
        <w:rPr>
          <w:rFonts w:ascii="Arial" w:hAnsi="Arial" w:cs="Arial"/>
          <w:b/>
          <w:szCs w:val="20"/>
        </w:rPr>
        <w:t xml:space="preserve"> </w:t>
      </w:r>
      <w:r w:rsidRPr="00F71939">
        <w:rPr>
          <w:rFonts w:ascii="Arial" w:hAnsi="Arial" w:cs="Arial"/>
          <w:b/>
          <w:szCs w:val="20"/>
          <w:lang w:val="pl-PL"/>
        </w:rPr>
        <w:t>przeciwprzepięciowe</w:t>
      </w:r>
      <w:r w:rsidRPr="00F71939">
        <w:rPr>
          <w:rFonts w:ascii="Arial" w:hAnsi="Arial" w:cs="Arial"/>
          <w:b/>
          <w:szCs w:val="20"/>
        </w:rPr>
        <w:t>: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</w:rPr>
      </w:pPr>
      <w:r w:rsidRPr="00F71939">
        <w:rPr>
          <w:rFonts w:ascii="Arial" w:hAnsi="Arial" w:cs="Arial"/>
          <w:szCs w:val="20"/>
          <w:lang w:val="pl-PL"/>
        </w:rPr>
        <w:t>Instalacja</w:t>
      </w:r>
      <w:r w:rsidRPr="00F71939">
        <w:rPr>
          <w:rFonts w:ascii="Arial" w:hAnsi="Arial" w:cs="Arial"/>
          <w:szCs w:val="20"/>
        </w:rPr>
        <w:t xml:space="preserve"> </w:t>
      </w:r>
      <w:r w:rsidRPr="00F71939">
        <w:rPr>
          <w:rFonts w:ascii="Arial" w:hAnsi="Arial" w:cs="Arial"/>
          <w:szCs w:val="20"/>
          <w:lang w:val="pl-PL"/>
        </w:rPr>
        <w:t>odgromowa</w:t>
      </w:r>
      <w:r w:rsidRPr="00F71939">
        <w:rPr>
          <w:rFonts w:ascii="Arial" w:hAnsi="Arial" w:cs="Arial"/>
          <w:szCs w:val="20"/>
        </w:rPr>
        <w:t>,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Rozdzielnia główna z przekaźnikami przepięciowymi,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Rozdzielnia główna budynku głównego z przekaźnikami przepięciowymi,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Przeglądy odbywają się, co 5 lat – na zakończenie wystawiany jest protokół, 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Komputery, serwerownie, posiadają UPS-y,</w:t>
      </w:r>
    </w:p>
    <w:p w:rsidR="00A64F6C" w:rsidRPr="00F71939" w:rsidRDefault="00A64F6C" w:rsidP="00A64F6C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Szpital posiada 2 agregaty prądotwórcze o mocy 175 </w:t>
      </w:r>
      <w:proofErr w:type="spellStart"/>
      <w:r w:rsidRPr="00F71939">
        <w:rPr>
          <w:rFonts w:ascii="Arial" w:hAnsi="Arial" w:cs="Arial"/>
          <w:szCs w:val="20"/>
          <w:lang w:val="pl-PL"/>
        </w:rPr>
        <w:t>kVa</w:t>
      </w:r>
      <w:proofErr w:type="spellEnd"/>
      <w:r w:rsidRPr="00F71939">
        <w:rPr>
          <w:rFonts w:ascii="Arial" w:hAnsi="Arial" w:cs="Arial"/>
          <w:szCs w:val="20"/>
          <w:lang w:val="pl-PL"/>
        </w:rPr>
        <w:t xml:space="preserve">, 250 </w:t>
      </w:r>
      <w:proofErr w:type="spellStart"/>
      <w:r w:rsidRPr="00F71939">
        <w:rPr>
          <w:rFonts w:ascii="Arial" w:hAnsi="Arial" w:cs="Arial"/>
          <w:szCs w:val="20"/>
          <w:lang w:val="pl-PL"/>
        </w:rPr>
        <w:t>kVa</w:t>
      </w:r>
      <w:proofErr w:type="spellEnd"/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b/>
          <w:szCs w:val="20"/>
          <w:lang w:val="pl-PL"/>
        </w:rPr>
        <w:t xml:space="preserve">Mienie osób trzecich </w:t>
      </w:r>
      <w:r w:rsidRPr="00F71939">
        <w:rPr>
          <w:rFonts w:ascii="Arial" w:hAnsi="Arial" w:cs="Arial"/>
          <w:szCs w:val="20"/>
          <w:lang w:val="pl-PL"/>
        </w:rPr>
        <w:t>stanowią analizatory analityczne i biochemiczne.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Serwis elektronicznych urządzeń medycznych zapewniony jest przez serwisy producentów sprzętu oraz Wykonawców wyłonionych na podstawie postępowania przetargowego. Zakres realizowanych zleceń obejmuje przeglądy okresowe oraz wymaganą konserwację okresową zgodną z tzw. PASZPORTEM danego urządzenia.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W przypadku awarii lub usterki, serwis wykonuje konieczne naprawy lub wymianę części – firma zewnętrzna.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u w:val="single"/>
          <w:lang w:val="pl-PL"/>
        </w:rPr>
      </w:pPr>
      <w:r w:rsidRPr="00F71939">
        <w:rPr>
          <w:rFonts w:ascii="Arial" w:hAnsi="Arial" w:cs="Arial"/>
          <w:b/>
          <w:szCs w:val="20"/>
          <w:u w:val="single"/>
          <w:lang w:val="pl-PL"/>
        </w:rPr>
        <w:t>Dodatkowe informacje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u w:val="single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u w:val="single"/>
          <w:lang w:val="pl-PL"/>
        </w:rPr>
      </w:pPr>
      <w:r w:rsidRPr="00F71939">
        <w:rPr>
          <w:rFonts w:ascii="Arial" w:hAnsi="Arial" w:cs="Arial"/>
          <w:b/>
          <w:szCs w:val="20"/>
          <w:u w:val="single"/>
          <w:lang w:val="pl-PL"/>
        </w:rPr>
        <w:t>Wskazan</w:t>
      </w:r>
      <w:r w:rsidR="0001698C" w:rsidRPr="00F71939">
        <w:rPr>
          <w:rFonts w:ascii="Arial" w:hAnsi="Arial" w:cs="Arial"/>
          <w:b/>
          <w:szCs w:val="20"/>
          <w:u w:val="single"/>
          <w:lang w:val="pl-PL"/>
        </w:rPr>
        <w:t>a</w:t>
      </w:r>
      <w:r w:rsidRPr="00F71939">
        <w:rPr>
          <w:rFonts w:ascii="Arial" w:hAnsi="Arial" w:cs="Arial"/>
          <w:b/>
          <w:szCs w:val="20"/>
          <w:u w:val="single"/>
          <w:lang w:val="pl-PL"/>
        </w:rPr>
        <w:t xml:space="preserve"> lokalizacj</w:t>
      </w:r>
      <w:r w:rsidR="0001698C" w:rsidRPr="00F71939">
        <w:rPr>
          <w:rFonts w:ascii="Arial" w:hAnsi="Arial" w:cs="Arial"/>
          <w:b/>
          <w:szCs w:val="20"/>
          <w:u w:val="single"/>
          <w:lang w:val="pl-PL"/>
        </w:rPr>
        <w:t>a</w:t>
      </w:r>
      <w:r w:rsidRPr="00F71939">
        <w:rPr>
          <w:rFonts w:ascii="Arial" w:hAnsi="Arial" w:cs="Arial"/>
          <w:b/>
          <w:szCs w:val="20"/>
          <w:u w:val="single"/>
          <w:lang w:val="pl-PL"/>
        </w:rPr>
        <w:t xml:space="preserve"> nie znajduj</w:t>
      </w:r>
      <w:r w:rsidR="0001698C" w:rsidRPr="00F71939">
        <w:rPr>
          <w:rFonts w:ascii="Arial" w:hAnsi="Arial" w:cs="Arial"/>
          <w:b/>
          <w:szCs w:val="20"/>
          <w:u w:val="single"/>
          <w:lang w:val="pl-PL"/>
        </w:rPr>
        <w:t>e</w:t>
      </w:r>
      <w:r w:rsidRPr="00F71939">
        <w:rPr>
          <w:rFonts w:ascii="Arial" w:hAnsi="Arial" w:cs="Arial"/>
          <w:b/>
          <w:szCs w:val="20"/>
          <w:u w:val="single"/>
          <w:lang w:val="pl-PL"/>
        </w:rPr>
        <w:t xml:space="preserve"> się na terenie zalewowym</w:t>
      </w:r>
      <w:r w:rsidR="0001698C" w:rsidRPr="00F71939">
        <w:rPr>
          <w:rFonts w:ascii="Arial" w:hAnsi="Arial" w:cs="Arial"/>
          <w:b/>
          <w:szCs w:val="20"/>
          <w:u w:val="single"/>
          <w:lang w:val="pl-PL"/>
        </w:rPr>
        <w:t xml:space="preserve"> również w </w:t>
      </w:r>
      <w:r w:rsidRPr="00F71939">
        <w:rPr>
          <w:rFonts w:ascii="Arial" w:hAnsi="Arial" w:cs="Arial"/>
          <w:b/>
          <w:szCs w:val="20"/>
          <w:u w:val="single"/>
          <w:lang w:val="pl-PL"/>
        </w:rPr>
        <w:t>roku 1997 nie wystąpiła powódź.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b/>
          <w:szCs w:val="20"/>
          <w:u w:val="single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Mienie będące przedmiotem ubezpieczenia lub pozostające w związku z ubezpieczeniem odpowiedzialności cywilnej </w:t>
      </w:r>
      <w:r w:rsidRPr="00F71939">
        <w:rPr>
          <w:rFonts w:ascii="Arial" w:hAnsi="Arial" w:cs="Arial"/>
          <w:b/>
          <w:szCs w:val="20"/>
          <w:lang w:val="pl-PL"/>
        </w:rPr>
        <w:t>jest zabezpieczone</w:t>
      </w:r>
      <w:r w:rsidRPr="00F71939">
        <w:rPr>
          <w:rFonts w:ascii="Arial" w:hAnsi="Arial" w:cs="Arial"/>
          <w:szCs w:val="20"/>
          <w:lang w:val="pl-PL"/>
        </w:rPr>
        <w:t xml:space="preserve"> w sposób przewidziany obowiązującymi przepisami aktów prawnych w zakresie ochrony przeciwpożarowej, w szczególności:</w:t>
      </w:r>
    </w:p>
    <w:p w:rsidR="00A64F6C" w:rsidRPr="00F71939" w:rsidRDefault="00A64F6C" w:rsidP="00A64F6C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ustawą o ochronie przeciwpożarowej </w:t>
      </w:r>
      <w:r w:rsidRPr="00F71939">
        <w:rPr>
          <w:rFonts w:ascii="Arial" w:hAnsi="Arial" w:cs="Arial"/>
          <w:szCs w:val="20"/>
          <w:u w:val="single"/>
          <w:lang w:val="pl-PL"/>
        </w:rPr>
        <w:t>(Dz.U. z 2016 poz. 191);</w:t>
      </w:r>
    </w:p>
    <w:p w:rsidR="00A64F6C" w:rsidRPr="00F71939" w:rsidRDefault="00A64F6C" w:rsidP="00A64F6C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ustawą w sprawie warunków technicznych, jakimi powinny odpowiadać budynki i ich usytuowanie (Dz.U. z 2002 </w:t>
      </w:r>
      <w:proofErr w:type="spellStart"/>
      <w:r w:rsidRPr="00F71939">
        <w:rPr>
          <w:rFonts w:ascii="Arial" w:hAnsi="Arial" w:cs="Arial"/>
          <w:szCs w:val="20"/>
          <w:lang w:val="pl-PL"/>
        </w:rPr>
        <w:t>r.Nr</w:t>
      </w:r>
      <w:proofErr w:type="spellEnd"/>
      <w:r w:rsidRPr="00F71939">
        <w:rPr>
          <w:rFonts w:ascii="Arial" w:hAnsi="Arial" w:cs="Arial"/>
          <w:szCs w:val="20"/>
          <w:lang w:val="pl-PL"/>
        </w:rPr>
        <w:t xml:space="preserve"> 75 poz. 690 z </w:t>
      </w:r>
      <w:proofErr w:type="spellStart"/>
      <w:r w:rsidRPr="00F71939">
        <w:rPr>
          <w:rFonts w:ascii="Arial" w:hAnsi="Arial" w:cs="Arial"/>
          <w:szCs w:val="20"/>
          <w:lang w:val="pl-PL"/>
        </w:rPr>
        <w:t>późn</w:t>
      </w:r>
      <w:proofErr w:type="spellEnd"/>
      <w:r w:rsidRPr="00F71939">
        <w:rPr>
          <w:rFonts w:ascii="Arial" w:hAnsi="Arial" w:cs="Arial"/>
          <w:szCs w:val="20"/>
          <w:lang w:val="pl-PL"/>
        </w:rPr>
        <w:t>. zm.);</w:t>
      </w:r>
    </w:p>
    <w:p w:rsidR="00A64F6C" w:rsidRPr="00F71939" w:rsidRDefault="00A64F6C" w:rsidP="00A64F6C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lastRenderedPageBreak/>
        <w:t xml:space="preserve">rozporządzeniem w sprawie ochrony przeciwpożarowej budynków, innych obiektów budowlanych i terenów (Dz. U. z 2010 r. Nr 109 poz. 719 z </w:t>
      </w:r>
      <w:proofErr w:type="spellStart"/>
      <w:r w:rsidRPr="00F71939">
        <w:rPr>
          <w:rFonts w:ascii="Arial" w:hAnsi="Arial" w:cs="Arial"/>
          <w:szCs w:val="20"/>
          <w:lang w:val="pl-PL"/>
        </w:rPr>
        <w:t>późn</w:t>
      </w:r>
      <w:proofErr w:type="spellEnd"/>
      <w:r w:rsidRPr="00F71939">
        <w:rPr>
          <w:rFonts w:ascii="Arial" w:hAnsi="Arial" w:cs="Arial"/>
          <w:szCs w:val="20"/>
          <w:lang w:val="pl-PL"/>
        </w:rPr>
        <w:t>. zm.)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Stanowiska pracy </w:t>
      </w:r>
      <w:r w:rsidRPr="00F71939">
        <w:rPr>
          <w:rFonts w:ascii="Arial" w:hAnsi="Arial" w:cs="Arial"/>
          <w:b/>
          <w:szCs w:val="20"/>
          <w:lang w:val="pl-PL"/>
        </w:rPr>
        <w:t>spełniają wymagania</w:t>
      </w:r>
      <w:r w:rsidRPr="00F71939">
        <w:rPr>
          <w:rFonts w:ascii="Arial" w:hAnsi="Arial" w:cs="Arial"/>
          <w:szCs w:val="20"/>
          <w:lang w:val="pl-PL"/>
        </w:rPr>
        <w:t xml:space="preserve"> dotyczące bezpieczeństwa i higieny pracy w środowisku pracy, w szczególności zapisane w:</w:t>
      </w:r>
    </w:p>
    <w:p w:rsidR="00A64F6C" w:rsidRPr="00F71939" w:rsidRDefault="00A64F6C" w:rsidP="00A64F6C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ustawie w sprawie minimalnych wymagań, dotyczących bezpieczeństwa i higieny pracy, związanych z możliwością wystąpienia w miejscu pracy atmosfery wybuchowej (Dz. U. z 2010 r. Nr 138 poz. 931)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Obiekty  budowlane </w:t>
      </w:r>
      <w:r w:rsidRPr="00F71939">
        <w:rPr>
          <w:rFonts w:ascii="Arial" w:hAnsi="Arial" w:cs="Arial"/>
          <w:b/>
          <w:szCs w:val="20"/>
          <w:lang w:val="pl-PL"/>
        </w:rPr>
        <w:t xml:space="preserve">są użytkowane i utrzymywane </w:t>
      </w:r>
      <w:r w:rsidRPr="00F71939">
        <w:rPr>
          <w:rFonts w:ascii="Arial" w:hAnsi="Arial" w:cs="Arial"/>
          <w:szCs w:val="20"/>
          <w:lang w:val="pl-PL"/>
        </w:rPr>
        <w:t xml:space="preserve">zgodnie z przepisami prawa budowlanego </w:t>
      </w:r>
      <w:r w:rsidRPr="00F71939">
        <w:rPr>
          <w:rFonts w:ascii="Arial" w:hAnsi="Arial" w:cs="Arial"/>
          <w:szCs w:val="20"/>
          <w:u w:val="single"/>
          <w:lang w:val="pl-PL"/>
        </w:rPr>
        <w:t>(Dz. U. z 2016 r. poz. 290)</w:t>
      </w:r>
      <w:r w:rsidRPr="00F71939">
        <w:rPr>
          <w:rFonts w:ascii="Arial" w:hAnsi="Arial" w:cs="Arial"/>
          <w:szCs w:val="20"/>
          <w:lang w:val="pl-PL"/>
        </w:rPr>
        <w:t xml:space="preserve"> – Tekst jednolity ustawy Prawo Budowlane.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 xml:space="preserve">Obiekty budowlane oraz wykorzystywane instalacje techniczne </w:t>
      </w:r>
      <w:r w:rsidRPr="00F71939">
        <w:rPr>
          <w:rFonts w:ascii="Arial" w:hAnsi="Arial" w:cs="Arial"/>
          <w:b/>
          <w:szCs w:val="20"/>
          <w:lang w:val="pl-PL"/>
        </w:rPr>
        <w:t xml:space="preserve">podlegają regularnym przeglądom okresowym </w:t>
      </w:r>
      <w:r w:rsidRPr="00F71939">
        <w:rPr>
          <w:rFonts w:ascii="Arial" w:hAnsi="Arial" w:cs="Arial"/>
          <w:szCs w:val="20"/>
          <w:lang w:val="pl-PL"/>
        </w:rPr>
        <w:t xml:space="preserve">stanu technicznego i/lub dozorowi technicznemu, wykonywanym przez uprawnione podmioty. </w:t>
      </w:r>
    </w:p>
    <w:p w:rsidR="00A64F6C" w:rsidRPr="00F71939" w:rsidRDefault="00A64F6C" w:rsidP="00A64F6C">
      <w:pPr>
        <w:pStyle w:val="Bezodstpw"/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ab/>
        <w:t>W szczególności przeglądy okresowe dotyczą: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przydatności do użytkowania obiektu budowlanego, estetyki obiektu budowlanego oraz jego otoczenia;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sprzętu przeciwpożarowego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instalacji elektrycznej i odgromowej;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instalacji gazowej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przewodów kominowych (dymowe, spalinowe, wentylacyjne);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instalacji gazów medycznych;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instalacji wodociągowa przeciwpożarowa;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instalacji ciśnieniowych</w:t>
      </w:r>
    </w:p>
    <w:p w:rsidR="00A64F6C" w:rsidRPr="00F71939" w:rsidRDefault="00A64F6C" w:rsidP="00A64F6C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Cs w:val="20"/>
          <w:lang w:val="pl-PL"/>
        </w:rPr>
      </w:pPr>
      <w:r w:rsidRPr="00F71939">
        <w:rPr>
          <w:rFonts w:ascii="Arial" w:hAnsi="Arial" w:cs="Arial"/>
          <w:szCs w:val="20"/>
          <w:lang w:val="pl-PL"/>
        </w:rPr>
        <w:t>urządzeń dźwigowych.</w:t>
      </w:r>
    </w:p>
    <w:p w:rsidR="00A64F6C" w:rsidRPr="00F71939" w:rsidRDefault="00A64F6C" w:rsidP="00A64F6C">
      <w:pPr>
        <w:pStyle w:val="Bezodstpw"/>
        <w:rPr>
          <w:rFonts w:ascii="Arial" w:hAnsi="Arial" w:cs="Arial"/>
          <w:szCs w:val="20"/>
        </w:rPr>
      </w:pPr>
    </w:p>
    <w:p w:rsidR="00CA7293" w:rsidRPr="00F71939" w:rsidRDefault="00CA7293" w:rsidP="00A64F6C">
      <w:pPr>
        <w:pStyle w:val="Bezodstpw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F71939">
              <w:rPr>
                <w:rFonts w:ascii="Arial" w:eastAsia="Calibri" w:hAnsi="Arial" w:cs="Arial"/>
                <w:b/>
                <w:szCs w:val="20"/>
                <w:lang w:val="pl-PL"/>
              </w:rPr>
              <w:t>Zabezpieczenia</w:t>
            </w:r>
            <w:r w:rsidRPr="00F71939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Pr="00F71939">
              <w:rPr>
                <w:rFonts w:ascii="Arial" w:eastAsia="Calibri" w:hAnsi="Arial" w:cs="Arial"/>
                <w:b/>
                <w:szCs w:val="20"/>
                <w:lang w:val="pl-PL"/>
              </w:rPr>
              <w:t>przeciwpożarowe</w:t>
            </w:r>
            <w:r w:rsidRPr="00F71939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Pr="00F71939">
              <w:rPr>
                <w:rFonts w:ascii="Arial" w:eastAsia="Calibri" w:hAnsi="Arial" w:cs="Arial"/>
                <w:b/>
                <w:szCs w:val="20"/>
                <w:lang w:val="pl-PL"/>
              </w:rPr>
              <w:t>budynków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hydranty</w:t>
            </w:r>
            <w:r w:rsidRPr="00F71939">
              <w:rPr>
                <w:rFonts w:ascii="Arial" w:eastAsia="Calibri" w:hAnsi="Arial" w:cs="Arial"/>
                <w:szCs w:val="20"/>
              </w:rPr>
              <w:t xml:space="preserve"> </w:t>
            </w:r>
            <w:r w:rsidRPr="00F71939">
              <w:rPr>
                <w:rFonts w:ascii="Arial" w:eastAsia="Calibri" w:hAnsi="Arial" w:cs="Arial"/>
                <w:szCs w:val="20"/>
                <w:lang w:val="pl-PL"/>
              </w:rPr>
              <w:t>wewnętrzne</w:t>
            </w:r>
            <w:r w:rsidRPr="00F71939">
              <w:rPr>
                <w:rFonts w:ascii="Arial" w:eastAsia="Calibri" w:hAnsi="Arial" w:cs="Arial"/>
                <w:szCs w:val="20"/>
              </w:rPr>
              <w:t xml:space="preserve"> i </w:t>
            </w:r>
            <w:r w:rsidRPr="00F71939">
              <w:rPr>
                <w:rFonts w:ascii="Arial" w:eastAsia="Calibri" w:hAnsi="Arial" w:cs="Arial"/>
                <w:szCs w:val="20"/>
                <w:lang w:val="pl-PL"/>
              </w:rPr>
              <w:t>zewnętrzne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gaśnice</w:t>
            </w:r>
            <w:r w:rsidRPr="00F71939">
              <w:rPr>
                <w:rFonts w:ascii="Arial" w:eastAsia="Calibri" w:hAnsi="Arial" w:cs="Arial"/>
                <w:szCs w:val="20"/>
              </w:rPr>
              <w:t xml:space="preserve"> 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stały</w:t>
            </w:r>
            <w:r w:rsidRPr="00F71939">
              <w:rPr>
                <w:rFonts w:ascii="Arial" w:eastAsia="Calibri" w:hAnsi="Arial" w:cs="Arial"/>
                <w:szCs w:val="20"/>
              </w:rPr>
              <w:t xml:space="preserve"> </w:t>
            </w:r>
            <w:r w:rsidRPr="00F71939">
              <w:rPr>
                <w:rFonts w:ascii="Arial" w:eastAsia="Calibri" w:hAnsi="Arial" w:cs="Arial"/>
                <w:szCs w:val="20"/>
                <w:lang w:val="pl-PL"/>
              </w:rPr>
              <w:t>dozór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urządzenia sygnalizujące powstanie pożaru (częściowo)</w:t>
            </w:r>
          </w:p>
        </w:tc>
      </w:tr>
    </w:tbl>
    <w:p w:rsidR="00A64F6C" w:rsidRPr="00F71939" w:rsidRDefault="00A64F6C" w:rsidP="00A64F6C">
      <w:pPr>
        <w:pStyle w:val="Bezodstpw"/>
        <w:rPr>
          <w:rFonts w:ascii="Arial" w:hAnsi="Arial" w:cs="Arial"/>
          <w:szCs w:val="20"/>
          <w:lang w:val="pl-PL"/>
        </w:rPr>
      </w:pPr>
    </w:p>
    <w:p w:rsidR="00CA7293" w:rsidRPr="00F71939" w:rsidRDefault="00CA7293" w:rsidP="00A64F6C">
      <w:pPr>
        <w:pStyle w:val="Bezodstpw"/>
        <w:rPr>
          <w:rFonts w:ascii="Arial" w:hAnsi="Arial" w:cs="Arial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F71939">
              <w:rPr>
                <w:rFonts w:ascii="Arial" w:eastAsia="Calibri" w:hAnsi="Arial" w:cs="Arial"/>
                <w:b/>
                <w:szCs w:val="20"/>
                <w:lang w:val="pl-PL"/>
              </w:rPr>
              <w:t>Budynki</w:t>
            </w:r>
            <w:r w:rsidRPr="00F71939">
              <w:rPr>
                <w:rFonts w:ascii="Arial" w:eastAsia="Calibri" w:hAnsi="Arial" w:cs="Arial"/>
                <w:b/>
                <w:szCs w:val="20"/>
              </w:rPr>
              <w:t xml:space="preserve"> i </w:t>
            </w:r>
            <w:r w:rsidRPr="00F71939">
              <w:rPr>
                <w:rFonts w:ascii="Arial" w:eastAsia="Calibri" w:hAnsi="Arial" w:cs="Arial"/>
                <w:b/>
                <w:szCs w:val="20"/>
                <w:lang w:val="pl-PL"/>
              </w:rPr>
              <w:t>budowle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Obiekty znajdują się na posesji ogrodzonej, która jest oświetlona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Budynki nie stoją w zabudowie zwartej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 xml:space="preserve">Minimalne odległości pomiędzy poszczególnymi obiektami wynoszą 26 m  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Konstrukcja budynków, ściany działowe oraz wystrój wnętrz budynków są wykonane z materiałów niepalnych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Budowle nie są wykonane z płyt warstwowych z palnym wypełnieniem (np. styropianem, pianką poliuretanową)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 xml:space="preserve">W celu zapobiegania szybkiego rozprzestrzeniania się ewentualnego ognia zastosowano ściany </w:t>
            </w:r>
            <w:r w:rsidRPr="00F71939">
              <w:rPr>
                <w:rFonts w:ascii="Arial" w:eastAsia="Calibri" w:hAnsi="Arial" w:cs="Arial"/>
                <w:szCs w:val="20"/>
                <w:lang w:val="pl-PL"/>
              </w:rPr>
              <w:lastRenderedPageBreak/>
              <w:t>ogniowe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lastRenderedPageBreak/>
              <w:t>Grubość ściany ogniowej wynosi od najwęższej 0,4 m do najszerszej 0,6 m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Wysokość ściany ogniowej nad najwyższym dachem to 0,3 m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Obiekty są wyposażone w wymaganą i działającą instalację odgromową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Na terenie ZOZ znajdują się główne wyłączniki prądu odcinające dopływ energii do wszystkich urządzeń</w:t>
            </w:r>
          </w:p>
        </w:tc>
      </w:tr>
      <w:tr w:rsidR="00A64F6C" w:rsidRPr="00F71939" w:rsidTr="008A3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6C" w:rsidRPr="00F71939" w:rsidRDefault="00A64F6C" w:rsidP="008A3A0A">
            <w:pPr>
              <w:pStyle w:val="Bezodstpw"/>
              <w:rPr>
                <w:rFonts w:ascii="Arial" w:eastAsia="Calibri" w:hAnsi="Arial" w:cs="Arial"/>
                <w:szCs w:val="20"/>
                <w:lang w:val="pl-PL"/>
              </w:rPr>
            </w:pPr>
            <w:r w:rsidRPr="00F71939">
              <w:rPr>
                <w:rFonts w:ascii="Arial" w:eastAsia="Calibri" w:hAnsi="Arial" w:cs="Arial"/>
                <w:szCs w:val="20"/>
                <w:lang w:val="pl-PL"/>
              </w:rPr>
              <w:t>W obiektach znajduje się instalacja grzewcza – ogrzewanie wodne.</w:t>
            </w:r>
          </w:p>
        </w:tc>
      </w:tr>
    </w:tbl>
    <w:p w:rsidR="00D26798" w:rsidRPr="00F71939" w:rsidRDefault="00D26798" w:rsidP="00D267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A7293" w:rsidRPr="00F71939" w:rsidRDefault="00CA7293" w:rsidP="00CA729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BUDYNKI  </w:t>
      </w:r>
    </w:p>
    <w:p w:rsidR="00CA7293" w:rsidRPr="00F71939" w:rsidRDefault="00CA7293" w:rsidP="00CA7293">
      <w:pPr>
        <w:rPr>
          <w:rFonts w:ascii="Arial" w:hAnsi="Arial" w:cs="Arial"/>
          <w:color w:val="000000"/>
          <w:sz w:val="20"/>
          <w:szCs w:val="20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Budynki Samodzielnego Publicznego Zakładu Opieki Zdrowotnej w Busku Zdroju przy ul. Boh. Warszawy: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7293" w:rsidRPr="00F71939" w:rsidRDefault="00CA7293" w:rsidP="00CA7293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417"/>
        <w:gridCol w:w="851"/>
        <w:gridCol w:w="708"/>
        <w:gridCol w:w="993"/>
        <w:gridCol w:w="1134"/>
        <w:gridCol w:w="1134"/>
        <w:gridCol w:w="1134"/>
        <w:gridCol w:w="1134"/>
        <w:gridCol w:w="1275"/>
        <w:gridCol w:w="1276"/>
      </w:tblGrid>
      <w:tr w:rsidR="00857502" w:rsidRPr="00F71939" w:rsidTr="00857502">
        <w:trPr>
          <w:trHeight w:val="124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doub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double"/>
              </w:rPr>
              <w:t xml:space="preserve">NAZWA BUDYNKU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KONSTRUKCJA ŚCIAN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POKRYCIE DACHU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ILE PIĘTER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WINDA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CZUJNIKI DYMU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CZUJNIKI CZADU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INSTALACJA PRĄDU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INSTALACJA GAZU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INSTALACJA WODY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SPRZĘT GAŚNICZY </w:t>
            </w:r>
          </w:p>
        </w:tc>
      </w:tr>
      <w:tr w:rsidR="00CA7293" w:rsidRPr="00F71939" w:rsidTr="00857502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BUDYNEK GŁÓWNY SZPITALA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TAK, KILKA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ODDZIAŁ GRUŹLICY I CHORÓB PŁUC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PAPA na stropie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DYREKCJA-ADMINISTRACJA, PORADNIE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PAPA na stropie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MAGAZYW ŻYWNOŚCIOWY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ODDZIAŁ CHORÓB ZAKAŹNYCH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 (w części  Hospicjum)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WARSZTATY I PROSEKTORIUM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GARAŻE, POMIESZCZENIA SOCJALNE KIEROWCÓW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  <w:tr w:rsidR="00CA7293" w:rsidRPr="00F71939" w:rsidTr="00857502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BLOK OPERACYJNY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MUROWANA  (bloczki silikatowe)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PAPA na stropie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PARTER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NIE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3" w:rsidRPr="00F71939" w:rsidRDefault="00CA7293" w:rsidP="008A3A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1939">
              <w:rPr>
                <w:rFonts w:ascii="Arial" w:hAnsi="Arial" w:cs="Arial"/>
                <w:color w:val="000000"/>
                <w:sz w:val="14"/>
                <w:szCs w:val="14"/>
              </w:rPr>
              <w:t xml:space="preserve">TAK </w:t>
            </w:r>
          </w:p>
        </w:tc>
      </w:tr>
    </w:tbl>
    <w:p w:rsidR="00CA7293" w:rsidRPr="00F71939" w:rsidRDefault="00CA7293" w:rsidP="00CA729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Dla obiektu opracowano ekspertyzę dla systemu DSO i uzyskano zgodę na zastosowanie w obiekcie sygnalizatorów głosowych zamiast pełnego systemu DSO. </w:t>
      </w:r>
      <w:r w:rsidR="00F71939">
        <w:rPr>
          <w:rFonts w:ascii="Arial" w:hAnsi="Arial" w:cs="Arial"/>
          <w:color w:val="000000"/>
          <w:sz w:val="20"/>
          <w:szCs w:val="20"/>
        </w:rPr>
        <w:br/>
      </w:r>
      <w:r w:rsidRPr="00F71939">
        <w:rPr>
          <w:rFonts w:ascii="Arial" w:hAnsi="Arial" w:cs="Arial"/>
          <w:color w:val="000000"/>
          <w:sz w:val="20"/>
          <w:szCs w:val="20"/>
        </w:rPr>
        <w:t>W związku z przebudową i rozbudową bloku operacyjnego – rozbudowano klatkę schodową, która łączą teraz wszystkie kondygnacje budynku, w tym nowopowstałą kondygnację techniczną na dachu nad blokiem operacyjnym, klatkę zamknięto drzwiami przeciwpożarowymi na wszystkich kondygnacjach i wyposażono w system usuwania dymu. Dodatkowo blok wyposażono w hydranty wewnętrzne 25 z wężem półsztywnym, sygnalizatory głosowe i system sygnalizacji pożarowej oraz ewakuacyjne oświetlenie awaryjne.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Obiekt posiada 5 kondygnacji</w:t>
      </w:r>
      <w:r w:rsidRPr="00F71939">
        <w:rPr>
          <w:rFonts w:ascii="Arial" w:hAnsi="Arial" w:cs="Arial"/>
          <w:color w:val="000000"/>
          <w:sz w:val="20"/>
          <w:szCs w:val="20"/>
        </w:rPr>
        <w:t>; jest częściowo dwukondygnacyjny - jedną kondygnację zajmuje dobudowana przychodnia (jest podpiwniczona).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Powierzchnia użytkowa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- ok. 5823,00m2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kubatura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30776m3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wysokość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17m (budynek średniowysoki)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liczba kondygnacji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5 kategoria zagrożenia ludzi ZL II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podział na strefy pożarowe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 - Obiekt jest podzielony na dwie strefy pożarowe (w oddziale dziecięcym we wschodniej części skrzydła budynku głównego, na parterze, wydzielono strefę pożarową o powierzchni 428 m2).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gęstość obciążenia ogniowego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- dla stref pożarowych ZL Nie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wyznacza się strefy i pomieszczenia zagrożone wybuchem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- Nie występują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materiały niebezpieczne pożarowo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- Brak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pionowe drogi ewakuacyjne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- Obiekt posiada następujące klatki schodowe: Klatka nr 1: Klatka w części głównej, Klatka nr 2: Klatka środkowa w skrzydle budynku, Klatka nr 3: Klatka boczna w skrzydle budynku, Klatki schodowe posiadają następujące parametry: szerokość spoczników – 1,5m (klatka nr 1 i 2); 1,4m (klatka nr 3);  szerokość schodów – 1,4m;  Klatki schodowe łączą wszystkie kondygnacje. Klatka schodowa nr 2 nie jest zamknięta drzwiami przeciwpożarowymi, klatki nr 1 i nr 3 są zamknięte drzwiami przeciwpożarowymi i wyposażone w urządzenia do usuwania dymu.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poziome drogi ewakuacyjne - </w:t>
      </w:r>
      <w:r w:rsidRPr="00F71939">
        <w:rPr>
          <w:rFonts w:ascii="Arial" w:hAnsi="Arial" w:cs="Arial"/>
          <w:color w:val="000000"/>
          <w:sz w:val="20"/>
          <w:szCs w:val="20"/>
        </w:rPr>
        <w:t>Piwnica : W piwnicy znajdują się następujące pomieszczenia: W części głównej: Techniczne: stacja TRAFO, wentylatorowia, Pomocnicze: bieliźniarnia, szwalnia, inne:  szatnie. Część techniczna znajduje się w północnym krańcu części głównej obiektu. Nie znajdują się tu pomieszczenia przeznaczone na pobyt ludzi. Ewakuacja jest możliwa do klatki schodowej znajdującej się  w centralnej części. Stacja TRAFO posiada wyłącznie niezależne wejście  z zewnątrz budynku.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 skrzydle pomieszczenia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: Biurowe: pokój dietetyczek, śniadań, kierownika,  Techniczne: magazyny, wentylatorownia, Pomocnicze: kuchnia, obieralnia, zmywalnia, chłodnia, przygotowalnie posiłków, Socjalne: stołówka, szatnie, pokój  Apteka szpitalna, kaplica z zakrystią. Część kuchenna jest funkcjonalnie oddzielona od pozostałej części budynku głównego.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Apteka szpitalna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jest funkcjonalnie oddzielona od pozostałej części budynku głównego.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Z części magazynowo laboratoryjnej </w:t>
      </w:r>
      <w:r w:rsidRPr="00F71939">
        <w:rPr>
          <w:rFonts w:ascii="Arial" w:hAnsi="Arial" w:cs="Arial"/>
          <w:color w:val="000000"/>
          <w:sz w:val="20"/>
          <w:szCs w:val="20"/>
        </w:rPr>
        <w:t>ewakuacja z pomieszczeń przeznaczonych na pobyt ludzi jest możliwa w dwóch kierunkach – do holu przy windzie osobowej lub na zewnątrz obiektu.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Kaplica i stołówka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posiadają po jednym wyjściu. Wyjście z kaplicy znajduje się w odległości 5m od drzwi klatki schodowej. Ze stołówki zapewniona jest ewakuacja bezpośrednio na zewnątrz obiektu.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- Na parterze znajdują się następujące pomieszczenia: 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W części głównej: Szpitalny Oddział Ratunkowy. Ewakuacja jest możliwa do klatki schodowej znajdującej się  w centralnej części i dalej bezpośrednim wyjściem na zewnątrz obiektu. Ponadto naprzeciwko klatki schodowej znajduje się wyjście prowadzące bezpośrednio na zewnątrz obiektu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Przy wejściu głównym do Oddziału Ratunkowego znajduje się pomieszczenie dyspozytora – nie jest wydzielone od korytarza przegrodami budowlanymi. W skrzydle: Sale chorych (oddział dziecięcy), pokoje zabiegowe wraz z kuchnią  Przychodnia: pokoje pielęgniarek, lekarzy, dyżurka, rejestracja  i poczekalnie, gabinet zabiegowy (lewa strona skrzydła) Część prawa jest funkcjonalnie oddzielona od pozostałej części budynku. Z części prawej ewakuacja jest możliwa w dwóch kierunkach – do holu przy windzie osobowej lub do klatki schodowej w szczycie budynku, a także poprzez hol w połowie strony prawej bezpośrednim wyjściem na zewnątrz obiektu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Przychodnia jest funkcjonalnie oddzielona od pozostałej części budynku głównego.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Drzwi otwierające się na zewnątrz pomieszczeń można otworzyć o kąt 180 stopni („na ścianę”). Z przychodni ewakuacja jest możliwa wyjściami prowadzącymi na „rampę” znajdującą się wzdłuż zachodniej ściany budynku. Szerokość korytarza </w:t>
      </w:r>
      <w:r w:rsidR="00CF46EA">
        <w:rPr>
          <w:rFonts w:ascii="Arial" w:hAnsi="Arial" w:cs="Arial"/>
          <w:color w:val="000000"/>
          <w:sz w:val="20"/>
          <w:szCs w:val="20"/>
        </w:rPr>
        <w:br/>
      </w:r>
      <w:r w:rsidRPr="00F71939">
        <w:rPr>
          <w:rFonts w:ascii="Arial" w:hAnsi="Arial" w:cs="Arial"/>
          <w:color w:val="000000"/>
          <w:sz w:val="20"/>
          <w:szCs w:val="20"/>
        </w:rPr>
        <w:t>w tej części wynosi od 1,1m – 1,6m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 I piętro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Na I piętrze znajdują się następujące pomieszczenia: W części głównej: Pracownia diagnostyki obrazowej, pokój techników, EEG, USG, Pracownia Tomografii Komputerowej, poradnie specjalistyczne.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Ewakuacja jest możliwa do klatki schodowej znajdującej się  w centralnej części – z części północnej budynku zapewniono jeden kierunek ewakuacji o długości około 21m (mierzona do drzwi klatki schodowej). Z części środkowej zapewniono dwa kierunki ewakuacji.  W tej części przebywają głównie stali użytkownicy – personel szpitala oraz nielicznie pacjenci pod opieką pracowników szpitala; ewentualnie są to pacjenci „chodzący” – poruszający się samodzielnie</w:t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. W skrzydle: Sale chorych (po lewej stronie neurologia, po prawej oddział wewnętrzny), pokoje zabiegowe wraz z kuchnią, pokoje pielęgniarek, lekarzy, pokój ordynatora, dyżurka,  Z części prawej ewakuacja jest możliwa w dwóch kierunkach – do holu przy windzie osobowej lub do klatki schodowej </w:t>
      </w:r>
      <w:r w:rsidR="00CF46EA">
        <w:rPr>
          <w:rFonts w:ascii="Arial" w:hAnsi="Arial" w:cs="Arial"/>
          <w:b/>
          <w:color w:val="000000"/>
          <w:sz w:val="20"/>
          <w:szCs w:val="20"/>
        </w:rPr>
        <w:br/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w szczycie budynku.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W kuchni znajduje się mała winda oraz okno pomiędzy kuchnią a windą osobowo-towarową.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II piętro Na II piętrze znajdują się następujące pomieszczenia: W części głównej: położniczy blok porodowy (w części środkowej przylegającej do holu): sale porodowe, pokój zabiegowy, pokój pielęgniarek, Punkt krwiodawstwa (w części końcowej skrzydła): pomieszczenia zabiegowe, biurowe; akumulatorownia, poradnie specjalistyczne (psychiatria, chorób płuc) Ewakuacja jest możliwa do klatki schodowej znajdującej się  w centralnej części skrzydła – z części północnej budynku zapewniono jeden kierunek ewakuacji o długości około 16m (mierzona do drzwi klatki schodowej). Z części środkowej (oddział położniczy) zapewniono dwa kierunki ewakuacji.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 skrzydle: Sale chorych (po lewej stronie ginekologia, po prawej położnictwo  i noworodki), pokój zabiegowy, dyżurki, kuchnia, pokoje pielęgniarek, lekarzy. Z części prawej ewakuacja jest możliwa w dwóch kierunkach  – do holu przy windzie osobowej lub do klatki schodowej w szczycie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Wejście do dźwigu (mała winda) znajduje się w jednym  z pomieszczeń pomocniczych.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III piętro Na III piętrze znajdują się następujące pomieszczenia: W części głównej: </w:t>
      </w: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Blok operacyjny: sale operacyjne, magazyny, </w:t>
      </w:r>
      <w:proofErr w:type="spellStart"/>
      <w:r w:rsidRPr="00F71939">
        <w:rPr>
          <w:rFonts w:ascii="Arial" w:hAnsi="Arial" w:cs="Arial"/>
          <w:b/>
          <w:color w:val="000000"/>
          <w:sz w:val="20"/>
          <w:szCs w:val="20"/>
        </w:rPr>
        <w:t>sterylizatornia</w:t>
      </w:r>
      <w:proofErr w:type="spellEnd"/>
      <w:r w:rsidRPr="00F71939">
        <w:rPr>
          <w:rFonts w:ascii="Arial" w:hAnsi="Arial" w:cs="Arial"/>
          <w:b/>
          <w:color w:val="000000"/>
          <w:sz w:val="20"/>
          <w:szCs w:val="20"/>
        </w:rPr>
        <w:t>, pomieszczenie instrumentów lekarskich. Ewakuacja jest możliwa do środkowej klatki (nr 1) lub klatki schodowej znajdującej się w holu części głównej.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W skrzydle: Sale chorych (po lewej stronie ortopedia, po prawej chirurgia), pokój zabiegowy, dyżurki, kuchnia, pokoje pielęgniarek, lekarzy, sala opatrunkowa, , gabinety lekarskie. Z części prawej ewakuacja jest możliwa w dwóch kierunkach – do holu przy windzie osobowej lub do klatki schodowej w szczycie budynku. W kuchni znajduje się wejście do dźwigu (mała winda). </w:t>
      </w:r>
    </w:p>
    <w:p w:rsidR="00CA7293" w:rsidRPr="00F71939" w:rsidRDefault="0001698C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URZĄDZENIA PRZECIWPOŻAROWE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hydranty wewnętrzne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 - Obiekt posiada hydranty wewnętrzne 52 z wężem płasko</w:t>
      </w:r>
      <w:r w:rsidR="000A0DF9" w:rsidRPr="00F719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składanym,  a na bloku operacyjnym i oddziale dziecięcym hydranty 25 z wężem półsztywnym. 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dojazd pożarowy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 -Dojazd do obiektu oraz przejazd pojazdów pożarniczych bez zawracania zapewniony jest przez układ dróg wewnętrznych. Są to drogi utwardzone </w:t>
      </w:r>
      <w:r w:rsidR="00CF46EA">
        <w:rPr>
          <w:rFonts w:ascii="Arial" w:hAnsi="Arial" w:cs="Arial"/>
          <w:color w:val="000000"/>
          <w:sz w:val="20"/>
          <w:szCs w:val="20"/>
        </w:rPr>
        <w:br/>
      </w:r>
      <w:r w:rsidRPr="00F71939">
        <w:rPr>
          <w:rFonts w:ascii="Arial" w:hAnsi="Arial" w:cs="Arial"/>
          <w:color w:val="000000"/>
          <w:sz w:val="20"/>
          <w:szCs w:val="20"/>
        </w:rPr>
        <w:t xml:space="preserve">z nawierzchnią asfaltową. Wjazd na teren szpitala odbywa się od ulicy Boh. Warszawy wjazd główny o szerokości ponad 5m. Dalszy przejazd samochodów pożarniczych jest możliwy drogą  o szerokości 6m (dalsza krawędź drogi jest oddalona od budynku  o 10m) od strony północnej analizowanego obiektu, zawracanie jest możliwe na placu od strony północnej budynku – konieczne jest zapewnienie drożności przejazdu (poprzez odpowiednią organizację parkowania pojazdów), co jest przedmiotem decyzji administracyjnej Komendanta Powiatowego PSP w Busku Zdroju. Alternatywnym przejazdem jest droga prowadząca od ulicy Boh. Warszawy (znak zakazu wjazdu)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woda do zewnętrznego gaszenia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 - Na terenie szpitala rozmieszczone są hydranty zewnętrzne.</w:t>
      </w:r>
    </w:p>
    <w:p w:rsidR="00CA7293" w:rsidRPr="00F71939" w:rsidRDefault="00F71939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>Budynek Oddziału Zakaźnego Zakładu Opieki Zdrowotnej w Busku Zdroju, przy ulicy Boh. Warszawy 166,</w:t>
      </w:r>
    </w:p>
    <w:p w:rsidR="00F71939" w:rsidRDefault="00F71939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WARUNKI BUDOWLANE I PRZECIWPOŻAROWE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Budynek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jest wolnostojący w kształcie litery H, zlokalizowany w odległości ok. 15m od budynku głównego i 10m od garaży. Budynek stanowi dwukondygnacyjny blok szpitalny, który jest podpiwniczony oraz parterowy blok przychodni połączone przewiązką na parterze. Obiekt jest murowany; dach płaski z płyt prefabrykowanych, kryty dwiema warstwami papy bitumicznej, schody są żelbetowe. W piwnicy znajdują się pomieszczenia techniczne i magazynowe oraz depozyt ubrań i pokój śniadaniowy.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powierzchnia użytkowa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ok. 2200m2 (bez piwnicy; parter ok. 1390m2, piętro ok. 810m2)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kubatura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6000m3 (bez piwnicy)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wysokość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7m (budynek niski)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liczba kondygnacji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2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kategoria zagrożenia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ludzi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ZL II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podział na strefy pożarowe -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Obiekt stanowi jedną strefę pożarową.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WARUNKI EWAKUACJI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pionowe drogi ewakuacyjne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Budynek posiada 2 klatki schodowe o szerokości biegów schodowych około 1,3m (w bocznej klatce) i 1,7m (w środkowej klatce schodowej)  i szerokości spoczników około 1,3m (w bocznej klatce) i 1,6m  (w środkowej klatce schodowej). W obudowie środkowej klatki znajduje się przeszklenie bez odporności ogniowej (okno).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długość dojść ewakuacyjnych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Z piwnicy można wyjść na zewnątrz obiektu wyjściem bezpośrednim oraz środkową klatką schodową. Na I kondygnacji w części laboratoryjno-diagnostycznej zapewniony jest jeden kierunek ewakuacji o długości od 12,5m do 20m; z pozostałych pomieszczeń zapewnione są dwa kierunki ewakuacji -długość dojść ewakuacyjnych przy dwóch kierunkach nie przekracza 25m. Na drugiej kondygnacji  z pomieszczeń, dla których zapewniono jeden kierunek ewakuacji (pokoje zabiegowe i trzy sale chorych), długość dojścia ewakuacyjnego nie przekracza 17m licząc do klatki schodowej; z pozostałych pomieszczeń zapewniono dwa kierunki ewakuacji – długość dojścia nie przekracza 18m licząc do drzwi klatek schodowych. W obudowie korytarza na drugiej kondygnacji znajduje się przeszklenie bez odporności ogniowej (luksfery).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szerokość dróg ewakuacyjnych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Korytarze w części dwukondygnacyjnej posiadają szerokość 2,3m, drzwi z czterech pomieszczeń na I kondygnacji i z czterech na drugiej kondygnacji otwierają się na korytarz i powodują zawężenie ich szerokości do 1,3m; fragment korytarza przy sterylizacji prowadzący do wyjścia na zewnątrz obiektu posiada szerokość 1,5m </w:t>
      </w:r>
      <w:r w:rsidR="00CF46EA">
        <w:rPr>
          <w:rFonts w:ascii="Arial" w:hAnsi="Arial" w:cs="Arial"/>
          <w:color w:val="000000"/>
          <w:sz w:val="20"/>
          <w:szCs w:val="20"/>
        </w:rPr>
        <w:br/>
      </w:r>
      <w:bookmarkStart w:id="1" w:name="_GoBack"/>
      <w:bookmarkEnd w:id="1"/>
      <w:r w:rsidRPr="00F71939">
        <w:rPr>
          <w:rFonts w:ascii="Arial" w:hAnsi="Arial" w:cs="Arial"/>
          <w:color w:val="000000"/>
          <w:sz w:val="20"/>
          <w:szCs w:val="20"/>
        </w:rPr>
        <w:t xml:space="preserve">i zawężają go drzwi z pomieszczenia (po ich otwarciu), korytarze w części jednokondygnacyjnej na I kondygnacji posiadają szerokość 2,7m, 3,0m i 3,2m, drzwi otwierające się z pomieszczeń na korytarze zawężają ich szerokość do odpowiednio: 1,8m, 2,1m i 2,3m.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ilość wyjść ewakuacyjnych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Budynek posiada 6 wyjść ewakuacyjnych prowadzących bezpośrednio na zewnątrz z dróg ewakuacyjnych o szerokości co najmniej 0,9m.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URZĄDZENIA PRZECIWPOŻAROWE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hydranty wewnętrzne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Obiekt posiada hydranty wewnętrzne 52 z wężem płasko składanym w części laboratoryjno-diagnostycznej oraz 25 z wężem półsztywnym w części dwukondygnacyjnej 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oświetlenie ewakuacyjne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Oświetlenie ewakuacyjne zastosowano na kondygnacji podziemnej i w stacji dializ.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DANE OPERACYJNE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dojazd pożarowy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Dojazd do budynku jest możliwy drogami wewnętrznymi od ulicy Boh.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woda do zewnętrznego gaszenia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Na terenie szpitala rozmieszczone są hydranty zewnętrzne. </w:t>
      </w:r>
    </w:p>
    <w:p w:rsidR="00F71939" w:rsidRDefault="00F71939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Budynek Administracyjny </w:t>
      </w:r>
    </w:p>
    <w:p w:rsidR="00F71939" w:rsidRDefault="00F71939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WARUNKI BUDOWLANE I PRZECIWPOŻAROWE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opis budynku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>Budynek jest wolnostojący, trzech</w:t>
      </w:r>
      <w:r w:rsidR="0001698C" w:rsidRPr="00F719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kondygnacyjny , jest częściowo podpiwniczony. Obiekt jest murowany; dach płaski z płyt prefabrykowanych, kryty dwiema warstwami papy bitumicznej, schody są żelbetowe.  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powierzchnia użytkowa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971m2 (bez piwnicy)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kubatura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2900m3 (bez piwnicy)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wysokość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6m (budynek niski)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liczba kondygnacji 2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kategoria zagrożenia ludzi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ZL III podział na strefy pożarowe Obiekt stanowi jedną strefę pożarową.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WARUNKI EWAKUACJI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pionowe drogi ewakuacyjne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Budynek posiada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1 klatkę schodową o szerokości biegów schodowych około 1,3m i szerokości spoczników około 1,4-1,5m. Klatka schodowa jest nieobudowana (otwarta). Schody prowadzą do holu, z którego prowadzą dwa wyjścia ewakuacyjne bezpośrednio na zewnątrz obiektu.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długość dojść ewakuacyjnych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Z piwnicy można wyjść schodami do wiatrołapu na parterze i następnie na zewnątrz obiektu wyjściem ewakuacyjnym. Długość dojścia ewakuacyjnego z II kondygnacji wynosi około 45m (przy jednym kierunku). 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URZĄDZENIA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1939">
        <w:rPr>
          <w:rFonts w:ascii="Arial" w:hAnsi="Arial" w:cs="Arial"/>
          <w:b/>
          <w:color w:val="000000"/>
          <w:sz w:val="20"/>
          <w:szCs w:val="20"/>
        </w:rPr>
        <w:t>PRZECIWPOŻAROWE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hydranty wewnętrzne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Obiekt posiada hydranty wewnętrzne 52 z wężem płasko składanym (po jednym na każdej kondygnacji).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19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Budynek Oddziału Zakaźnego </w:t>
      </w:r>
    </w:p>
    <w:p w:rsidR="00F71939" w:rsidRDefault="00F71939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WARUNKI BUDOWLANE I PRZECIWPOŻAROWE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opis budynku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Budynek jest wolnostojący zlokalizowany w odległości ok. 25m od budynku głównego i 15m od budynku </w:t>
      </w:r>
      <w:proofErr w:type="spellStart"/>
      <w:r w:rsidRPr="00F71939">
        <w:rPr>
          <w:rFonts w:ascii="Arial" w:hAnsi="Arial" w:cs="Arial"/>
          <w:color w:val="000000"/>
          <w:sz w:val="20"/>
          <w:szCs w:val="20"/>
        </w:rPr>
        <w:t>prosektury</w:t>
      </w:r>
      <w:proofErr w:type="spellEnd"/>
      <w:r w:rsidRPr="00F71939">
        <w:rPr>
          <w:rFonts w:ascii="Arial" w:hAnsi="Arial" w:cs="Arial"/>
          <w:color w:val="000000"/>
          <w:sz w:val="20"/>
          <w:szCs w:val="20"/>
        </w:rPr>
        <w:t xml:space="preserve">. Obiekt jest murowany, mury tarasów z kamienia łamanego. Dach płaski z płyt prefabrykowanych (ok. 7% spadek), kryty dwiema warstwami papy bitumicznej, klatki schodowe (w tym schody) są wykonane  z elementów żelbetowych. 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powierzchnia użytkowa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1300m2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kubatura budynku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ok. 4700m3 wysokość budynku ok. 7m (budynek niski)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liczba kondygnacji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2 kategoria zagrożenia ludzi ZL II podział na strefy pożarowe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Obiekt stanowi jedną strefę pożarową.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WARUNKI EWAKUACJI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pionowe drogi ewakuacyjne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Budynek posiada 3 klatki schodowe o szerokości biegów schodowych około 1,3-1,4m i szerokości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>URZĄDZENIA PRZECIWPOŻAROWE</w:t>
      </w:r>
      <w:r w:rsidRPr="00F719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hydranty wewnętrzne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Obiekt posiada hydranty wewnętrzne 52 z wężem płasko składanym. Hydranty są umieszczone w środkowych klatkach schodowych  – na parterze brak jest możliwości ich użycia do gaszenia pożarów  na oddziale.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system do usuwania dymu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Klatki są wyposażone w okienne systemy oddymiania; na każdej kondygnacji w klatkach schodowych umieszczono przyciski uruchamiające system oddymiania danej klatki.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DANE OPERACYJNE </w:t>
      </w:r>
    </w:p>
    <w:p w:rsidR="00CA7293" w:rsidRPr="00F71939" w:rsidRDefault="00CA7293" w:rsidP="00CA72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1939">
        <w:rPr>
          <w:rFonts w:ascii="Arial" w:hAnsi="Arial" w:cs="Arial"/>
          <w:b/>
          <w:color w:val="000000"/>
          <w:sz w:val="20"/>
          <w:szCs w:val="20"/>
        </w:rPr>
        <w:t xml:space="preserve">dojazd pożarowy </w:t>
      </w:r>
    </w:p>
    <w:p w:rsidR="00CA7293" w:rsidRPr="00F71939" w:rsidRDefault="00CA7293" w:rsidP="00CA72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color w:val="000000"/>
          <w:sz w:val="20"/>
          <w:szCs w:val="20"/>
        </w:rPr>
        <w:t xml:space="preserve">Dojazd do budynku jest możliwy drogami wewnętrznymi od ulicy Boh. Warszawy. woda do zewnętrznego gaszenia Na terenie szpitala rozmieszczone są hydranty zewnętrzne. </w:t>
      </w:r>
    </w:p>
    <w:p w:rsidR="00A64F6C" w:rsidRPr="00F71939" w:rsidRDefault="00A64F6C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4F6C" w:rsidRPr="00F71939" w:rsidRDefault="00A64F6C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4F6C" w:rsidRPr="00F71939" w:rsidRDefault="00A64F6C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4F6C" w:rsidRPr="00F71939" w:rsidRDefault="00A64F6C" w:rsidP="00731FD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C50ED" w:rsidRPr="00F71939" w:rsidRDefault="0055376F" w:rsidP="0001698C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71939">
        <w:rPr>
          <w:rFonts w:ascii="Arial" w:hAnsi="Arial" w:cs="Arial"/>
          <w:sz w:val="20"/>
          <w:szCs w:val="20"/>
        </w:rPr>
        <w:t xml:space="preserve">   </w:t>
      </w:r>
      <w:bookmarkEnd w:id="0"/>
    </w:p>
    <w:p w:rsidR="002578E6" w:rsidRPr="00F71939" w:rsidRDefault="002578E6" w:rsidP="00470EE0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2578E6" w:rsidRPr="00F71939" w:rsidSect="00016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C8" w:rsidRDefault="008C77C8">
      <w:r>
        <w:separator/>
      </w:r>
    </w:p>
  </w:endnote>
  <w:endnote w:type="continuationSeparator" w:id="0">
    <w:p w:rsidR="008C77C8" w:rsidRDefault="008C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6C" w:rsidRDefault="00761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4598"/>
    </w:tblGrid>
    <w:tr w:rsidR="00761B6C" w:rsidTr="00FB225C">
      <w:trPr>
        <w:jc w:val="right"/>
      </w:trPr>
      <w:tc>
        <w:tcPr>
          <w:tcW w:w="14598" w:type="dxa"/>
          <w:vAlign w:val="center"/>
        </w:tcPr>
        <w:p w:rsidR="00761B6C" w:rsidRPr="007C1517" w:rsidRDefault="00761B6C">
          <w:pPr>
            <w:pStyle w:val="Nagwek"/>
            <w:jc w:val="right"/>
            <w:rPr>
              <w:caps/>
              <w:color w:val="000000"/>
            </w:rPr>
          </w:pPr>
        </w:p>
      </w:tc>
    </w:tr>
  </w:tbl>
  <w:p w:rsidR="00761B6C" w:rsidRDefault="00761B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6C" w:rsidRDefault="00761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C8" w:rsidRDefault="008C77C8">
      <w:r>
        <w:separator/>
      </w:r>
    </w:p>
  </w:footnote>
  <w:footnote w:type="continuationSeparator" w:id="0">
    <w:p w:rsidR="008C77C8" w:rsidRDefault="008C7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6C" w:rsidRDefault="00761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6C" w:rsidRDefault="007A7A8C">
    <w:pPr>
      <w:pStyle w:val="Nagwek"/>
      <w:ind w:right="-864"/>
      <w:jc w:val="right"/>
    </w:pPr>
    <w:r>
      <w:rPr>
        <w:noProof/>
      </w:rPr>
    </w:r>
    <w:r>
      <w:rPr>
        <w:noProof/>
      </w:rPr>
      <w:pict>
        <v:group id="Group 41" o:spid="_x0000_s409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B0nomzAQQAALkMAAAOAAAAAAAAAAAA&#10;AAAAAC4CAABkcnMvZTJvRG9jLnhtbFBLAQItABQABgAIAAAAIQDX/7N/3AAAAAMBAAAPAAAAAAAA&#10;AAAAAAAAAFsGAABkcnMvZG93bnJldi54bWxQSwUGAAAAAAQABADzAAAAZAcAAAAA&#10;">
          <v:roundrect id="AutoShape 4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761B6C" w:rsidRDefault="007A7A8C">
                  <w:r w:rsidRPr="007A7A8C">
                    <w:fldChar w:fldCharType="begin"/>
                  </w:r>
                  <w:r w:rsidR="00761B6C">
                    <w:instrText>PAGE    \* MERGEFORMAT</w:instrText>
                  </w:r>
                  <w:r w:rsidRPr="007A7A8C">
                    <w:fldChar w:fldCharType="separate"/>
                  </w:r>
                  <w:r w:rsidR="00D84103" w:rsidRPr="00D84103">
                    <w:rPr>
                      <w:b/>
                      <w:bCs/>
                      <w:noProof/>
                      <w:color w:val="FFFFFF"/>
                    </w:rPr>
                    <w:t>1</w:t>
                  </w:r>
                  <w:r>
                    <w:rPr>
                      <w:b/>
                      <w:bCs/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  <w:p w:rsidR="00761B6C" w:rsidRDefault="00761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6C" w:rsidRDefault="00761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E0E"/>
    <w:multiLevelType w:val="hybridMultilevel"/>
    <w:tmpl w:val="4F4465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A4CE8"/>
    <w:multiLevelType w:val="hybridMultilevel"/>
    <w:tmpl w:val="2C400230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C7E7F94"/>
    <w:multiLevelType w:val="hybridMultilevel"/>
    <w:tmpl w:val="4B1E13DE"/>
    <w:lvl w:ilvl="0" w:tplc="02B06E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B0A7B"/>
    <w:multiLevelType w:val="hybridMultilevel"/>
    <w:tmpl w:val="4424A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6CD"/>
    <w:multiLevelType w:val="hybridMultilevel"/>
    <w:tmpl w:val="0B9EF8E0"/>
    <w:lvl w:ilvl="0" w:tplc="B71063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D49EA"/>
    <w:multiLevelType w:val="hybridMultilevel"/>
    <w:tmpl w:val="CEC01E6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392BC0"/>
    <w:multiLevelType w:val="hybridMultilevel"/>
    <w:tmpl w:val="537AC87A"/>
    <w:lvl w:ilvl="0" w:tplc="AAC281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3141A"/>
    <w:multiLevelType w:val="hybridMultilevel"/>
    <w:tmpl w:val="A838065A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93C4F"/>
    <w:multiLevelType w:val="hybridMultilevel"/>
    <w:tmpl w:val="4424A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92888"/>
    <w:multiLevelType w:val="hybridMultilevel"/>
    <w:tmpl w:val="3AA4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9E6"/>
    <w:multiLevelType w:val="hybridMultilevel"/>
    <w:tmpl w:val="E4BE0472"/>
    <w:lvl w:ilvl="0" w:tplc="EE48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D44B07"/>
    <w:multiLevelType w:val="hybridMultilevel"/>
    <w:tmpl w:val="FC6428FE"/>
    <w:lvl w:ilvl="0" w:tplc="5CC21758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36107"/>
    <w:multiLevelType w:val="hybridMultilevel"/>
    <w:tmpl w:val="44D2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405CD"/>
    <w:multiLevelType w:val="hybridMultilevel"/>
    <w:tmpl w:val="73C6EA72"/>
    <w:lvl w:ilvl="0" w:tplc="B8540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B78D3"/>
    <w:multiLevelType w:val="hybridMultilevel"/>
    <w:tmpl w:val="F25E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1CD"/>
    <w:multiLevelType w:val="hybridMultilevel"/>
    <w:tmpl w:val="753A9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E1F0D"/>
    <w:multiLevelType w:val="hybridMultilevel"/>
    <w:tmpl w:val="DA08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58D"/>
    <w:multiLevelType w:val="hybridMultilevel"/>
    <w:tmpl w:val="8DFA49E8"/>
    <w:lvl w:ilvl="0" w:tplc="5AB4038E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030D3"/>
    <w:multiLevelType w:val="hybridMultilevel"/>
    <w:tmpl w:val="776CFA38"/>
    <w:lvl w:ilvl="0" w:tplc="34003F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53563"/>
    <w:multiLevelType w:val="hybridMultilevel"/>
    <w:tmpl w:val="B92C451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B69EA"/>
    <w:multiLevelType w:val="hybridMultilevel"/>
    <w:tmpl w:val="FDB840F4"/>
    <w:name w:val="WW8Num152"/>
    <w:lvl w:ilvl="0" w:tplc="CF2A34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Roman"/>
      <w:lvlText w:val="%2."/>
      <w:lvlJc w:val="right"/>
      <w:pPr>
        <w:tabs>
          <w:tab w:val="num" w:pos="1788"/>
        </w:tabs>
        <w:ind w:left="1788" w:hanging="360"/>
      </w:pPr>
    </w:lvl>
    <w:lvl w:ilvl="2" w:tplc="1B34FAD6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3B25DD1"/>
    <w:multiLevelType w:val="hybridMultilevel"/>
    <w:tmpl w:val="C984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C78BB"/>
    <w:multiLevelType w:val="hybridMultilevel"/>
    <w:tmpl w:val="D4BE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40EC6"/>
    <w:multiLevelType w:val="multilevel"/>
    <w:tmpl w:val="1B725E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4646D"/>
    <w:multiLevelType w:val="hybridMultilevel"/>
    <w:tmpl w:val="D940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C0893"/>
    <w:multiLevelType w:val="hybridMultilevel"/>
    <w:tmpl w:val="2F60EDBC"/>
    <w:name w:val="WW8Num73"/>
    <w:lvl w:ilvl="0" w:tplc="706E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D77B3"/>
    <w:multiLevelType w:val="hybridMultilevel"/>
    <w:tmpl w:val="591872C6"/>
    <w:lvl w:ilvl="0" w:tplc="C8CA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53E20"/>
    <w:multiLevelType w:val="hybridMultilevel"/>
    <w:tmpl w:val="78ACC04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C12F08"/>
    <w:multiLevelType w:val="hybridMultilevel"/>
    <w:tmpl w:val="3ED875AE"/>
    <w:lvl w:ilvl="0" w:tplc="FFFFFFFF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05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C02E4C6">
      <w:start w:val="1"/>
      <w:numFmt w:val="decimal"/>
      <w:lvlText w:val="%3."/>
      <w:lvlJc w:val="left"/>
      <w:pPr>
        <w:ind w:left="204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>
    <w:nsid w:val="78AF2AE4"/>
    <w:multiLevelType w:val="hybridMultilevel"/>
    <w:tmpl w:val="FBB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8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25"/>
  </w:num>
  <w:num w:numId="10">
    <w:abstractNumId w:val="28"/>
  </w:num>
  <w:num w:numId="11">
    <w:abstractNumId w:val="20"/>
  </w:num>
  <w:num w:numId="12">
    <w:abstractNumId w:val="11"/>
  </w:num>
  <w:num w:numId="13">
    <w:abstractNumId w:val="1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0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26"/>
  </w:num>
  <w:num w:numId="25">
    <w:abstractNumId w:val="29"/>
  </w:num>
  <w:num w:numId="26">
    <w:abstractNumId w:val="4"/>
  </w:num>
  <w:num w:numId="27">
    <w:abstractNumId w:val="2"/>
  </w:num>
  <w:num w:numId="28">
    <w:abstractNumId w:val="1"/>
  </w:num>
  <w:num w:numId="29">
    <w:abstractNumId w:val="14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8E6"/>
    <w:rsid w:val="0001698C"/>
    <w:rsid w:val="00067AA4"/>
    <w:rsid w:val="00084852"/>
    <w:rsid w:val="000A0DF9"/>
    <w:rsid w:val="000A1A5B"/>
    <w:rsid w:val="000C5E3F"/>
    <w:rsid w:val="000F1763"/>
    <w:rsid w:val="000F374A"/>
    <w:rsid w:val="00100E9A"/>
    <w:rsid w:val="001129A3"/>
    <w:rsid w:val="001316F3"/>
    <w:rsid w:val="0016408A"/>
    <w:rsid w:val="00173C5B"/>
    <w:rsid w:val="001869EB"/>
    <w:rsid w:val="00190FCB"/>
    <w:rsid w:val="0019323F"/>
    <w:rsid w:val="001B0515"/>
    <w:rsid w:val="001C4B64"/>
    <w:rsid w:val="00212F1E"/>
    <w:rsid w:val="002541EE"/>
    <w:rsid w:val="002578E6"/>
    <w:rsid w:val="002674BA"/>
    <w:rsid w:val="002817AC"/>
    <w:rsid w:val="00283F65"/>
    <w:rsid w:val="0029331C"/>
    <w:rsid w:val="002D5EA1"/>
    <w:rsid w:val="0030303A"/>
    <w:rsid w:val="003116C8"/>
    <w:rsid w:val="00313B73"/>
    <w:rsid w:val="0032179F"/>
    <w:rsid w:val="00331EAA"/>
    <w:rsid w:val="0034452C"/>
    <w:rsid w:val="00386F24"/>
    <w:rsid w:val="00394519"/>
    <w:rsid w:val="003A4790"/>
    <w:rsid w:val="003A47CD"/>
    <w:rsid w:val="003A6AF3"/>
    <w:rsid w:val="003B5B51"/>
    <w:rsid w:val="003F636F"/>
    <w:rsid w:val="0040609A"/>
    <w:rsid w:val="00411F60"/>
    <w:rsid w:val="004331A7"/>
    <w:rsid w:val="00455C13"/>
    <w:rsid w:val="00470EE0"/>
    <w:rsid w:val="00473F63"/>
    <w:rsid w:val="004771BD"/>
    <w:rsid w:val="004900BB"/>
    <w:rsid w:val="004914DD"/>
    <w:rsid w:val="00493296"/>
    <w:rsid w:val="004A29E9"/>
    <w:rsid w:val="004B295F"/>
    <w:rsid w:val="004C1D15"/>
    <w:rsid w:val="004D5B59"/>
    <w:rsid w:val="00520DF8"/>
    <w:rsid w:val="00527EF0"/>
    <w:rsid w:val="0053424F"/>
    <w:rsid w:val="0055376F"/>
    <w:rsid w:val="00554D07"/>
    <w:rsid w:val="00576879"/>
    <w:rsid w:val="00584F17"/>
    <w:rsid w:val="00597B00"/>
    <w:rsid w:val="005A4E78"/>
    <w:rsid w:val="005C1420"/>
    <w:rsid w:val="005C5BB1"/>
    <w:rsid w:val="005E14A0"/>
    <w:rsid w:val="005E1854"/>
    <w:rsid w:val="005F6720"/>
    <w:rsid w:val="0060220D"/>
    <w:rsid w:val="0061402F"/>
    <w:rsid w:val="00621ED2"/>
    <w:rsid w:val="006240B8"/>
    <w:rsid w:val="00632C23"/>
    <w:rsid w:val="006508E6"/>
    <w:rsid w:val="00666831"/>
    <w:rsid w:val="00683E37"/>
    <w:rsid w:val="006960C6"/>
    <w:rsid w:val="006B3CE6"/>
    <w:rsid w:val="006C0544"/>
    <w:rsid w:val="006E7268"/>
    <w:rsid w:val="006F09B0"/>
    <w:rsid w:val="00731FD9"/>
    <w:rsid w:val="00732510"/>
    <w:rsid w:val="0074043C"/>
    <w:rsid w:val="007527DA"/>
    <w:rsid w:val="00761B6C"/>
    <w:rsid w:val="00772F9A"/>
    <w:rsid w:val="00773107"/>
    <w:rsid w:val="007969F9"/>
    <w:rsid w:val="00796A85"/>
    <w:rsid w:val="007A0D03"/>
    <w:rsid w:val="007A6074"/>
    <w:rsid w:val="007A7A8C"/>
    <w:rsid w:val="007C1517"/>
    <w:rsid w:val="00802D92"/>
    <w:rsid w:val="0082533B"/>
    <w:rsid w:val="008360C1"/>
    <w:rsid w:val="00857502"/>
    <w:rsid w:val="00860E3A"/>
    <w:rsid w:val="008C3C05"/>
    <w:rsid w:val="008C50ED"/>
    <w:rsid w:val="008C77C8"/>
    <w:rsid w:val="008D358F"/>
    <w:rsid w:val="008E35E7"/>
    <w:rsid w:val="00901E09"/>
    <w:rsid w:val="00904996"/>
    <w:rsid w:val="00906337"/>
    <w:rsid w:val="00915E1C"/>
    <w:rsid w:val="009230B5"/>
    <w:rsid w:val="00934DBF"/>
    <w:rsid w:val="009365CD"/>
    <w:rsid w:val="009406EF"/>
    <w:rsid w:val="009415B3"/>
    <w:rsid w:val="009731F1"/>
    <w:rsid w:val="0099747B"/>
    <w:rsid w:val="009A699E"/>
    <w:rsid w:val="009C6E4C"/>
    <w:rsid w:val="00A23501"/>
    <w:rsid w:val="00A64F6C"/>
    <w:rsid w:val="00A9129E"/>
    <w:rsid w:val="00A97351"/>
    <w:rsid w:val="00AC0DEE"/>
    <w:rsid w:val="00AF3944"/>
    <w:rsid w:val="00AF3BB8"/>
    <w:rsid w:val="00B10DE5"/>
    <w:rsid w:val="00B25794"/>
    <w:rsid w:val="00B662E1"/>
    <w:rsid w:val="00B73000"/>
    <w:rsid w:val="00BA3399"/>
    <w:rsid w:val="00BE2D7B"/>
    <w:rsid w:val="00BE3399"/>
    <w:rsid w:val="00BE7EEE"/>
    <w:rsid w:val="00C0251C"/>
    <w:rsid w:val="00C47117"/>
    <w:rsid w:val="00C6254B"/>
    <w:rsid w:val="00C64A6C"/>
    <w:rsid w:val="00C96FDD"/>
    <w:rsid w:val="00CA7293"/>
    <w:rsid w:val="00CC3CD3"/>
    <w:rsid w:val="00CC416C"/>
    <w:rsid w:val="00CF46EA"/>
    <w:rsid w:val="00D162C7"/>
    <w:rsid w:val="00D26798"/>
    <w:rsid w:val="00D50DC9"/>
    <w:rsid w:val="00D5216A"/>
    <w:rsid w:val="00D66E15"/>
    <w:rsid w:val="00D76E3D"/>
    <w:rsid w:val="00D84103"/>
    <w:rsid w:val="00D921CD"/>
    <w:rsid w:val="00DB4155"/>
    <w:rsid w:val="00DD5660"/>
    <w:rsid w:val="00E23DF2"/>
    <w:rsid w:val="00E23FD4"/>
    <w:rsid w:val="00E3153B"/>
    <w:rsid w:val="00E325E2"/>
    <w:rsid w:val="00E35428"/>
    <w:rsid w:val="00E443FB"/>
    <w:rsid w:val="00E64CA1"/>
    <w:rsid w:val="00E763F4"/>
    <w:rsid w:val="00E80229"/>
    <w:rsid w:val="00E845C0"/>
    <w:rsid w:val="00E92EEB"/>
    <w:rsid w:val="00EE30ED"/>
    <w:rsid w:val="00F144A6"/>
    <w:rsid w:val="00F71939"/>
    <w:rsid w:val="00FB225C"/>
    <w:rsid w:val="00FC3CF8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8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0E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0E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4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802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E8022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78E6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semiHidden/>
    <w:rsid w:val="0082533B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rsid w:val="009406E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406EF"/>
    <w:pPr>
      <w:spacing w:before="120" w:after="60" w:line="240" w:lineRule="exact"/>
      <w:ind w:left="720"/>
      <w:contextualSpacing/>
      <w:jc w:val="both"/>
    </w:pPr>
    <w:rPr>
      <w:rFonts w:ascii="Georgia" w:eastAsia="Calibri" w:hAnsi="Georgia"/>
      <w:sz w:val="16"/>
      <w:szCs w:val="18"/>
      <w:lang w:eastAsia="en-US"/>
    </w:rPr>
  </w:style>
  <w:style w:type="character" w:customStyle="1" w:styleId="Nagwek2Znak">
    <w:name w:val="Nagłówek 2 Znak"/>
    <w:link w:val="Nagwek2"/>
    <w:semiHidden/>
    <w:rsid w:val="00470E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70EE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470E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70EE0"/>
    <w:rPr>
      <w:sz w:val="24"/>
      <w:szCs w:val="24"/>
    </w:rPr>
  </w:style>
  <w:style w:type="paragraph" w:styleId="Bezodstpw">
    <w:name w:val="No Spacing"/>
    <w:uiPriority w:val="1"/>
    <w:qFormat/>
    <w:rsid w:val="00470EE0"/>
    <w:rPr>
      <w:rFonts w:ascii="Tahoma" w:hAnsi="Tahoma"/>
      <w:szCs w:val="22"/>
      <w:lang w:val="en-US" w:eastAsia="en-US" w:bidi="en-US"/>
    </w:rPr>
  </w:style>
  <w:style w:type="paragraph" w:customStyle="1" w:styleId="Tekstpodstawowy21">
    <w:name w:val="Tekst podstawowy 21"/>
    <w:basedOn w:val="Normalny"/>
    <w:rsid w:val="00470EE0"/>
    <w:pPr>
      <w:suppressAutoHyphens/>
      <w:jc w:val="both"/>
    </w:pPr>
    <w:rPr>
      <w:szCs w:val="20"/>
      <w:lang w:eastAsia="ar-SA"/>
    </w:rPr>
  </w:style>
  <w:style w:type="character" w:customStyle="1" w:styleId="Nagwek6Znak">
    <w:name w:val="Nagłówek 6 Znak"/>
    <w:link w:val="Nagwek6"/>
    <w:rsid w:val="00E802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E80229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802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8022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80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80229"/>
    <w:rPr>
      <w:sz w:val="16"/>
      <w:szCs w:val="16"/>
    </w:rPr>
  </w:style>
  <w:style w:type="character" w:styleId="Hipercze">
    <w:name w:val="Hyperlink"/>
    <w:uiPriority w:val="99"/>
    <w:unhideWhenUsed/>
    <w:rsid w:val="00E80229"/>
    <w:rPr>
      <w:color w:val="0000FF"/>
      <w:u w:val="single"/>
    </w:rPr>
  </w:style>
  <w:style w:type="character" w:customStyle="1" w:styleId="plainlinks">
    <w:name w:val="plainlinks"/>
    <w:rsid w:val="00E80229"/>
  </w:style>
  <w:style w:type="paragraph" w:styleId="Nagwek">
    <w:name w:val="header"/>
    <w:aliases w:val="Nagłówek strony,Znak"/>
    <w:basedOn w:val="Normalny"/>
    <w:link w:val="NagwekZnak"/>
    <w:uiPriority w:val="99"/>
    <w:rsid w:val="00696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"/>
    <w:link w:val="Nagwek"/>
    <w:uiPriority w:val="99"/>
    <w:rsid w:val="006960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60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0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8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7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0E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0E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4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802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E8022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78E6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semiHidden/>
    <w:rsid w:val="0082533B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rsid w:val="009406E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406EF"/>
    <w:pPr>
      <w:spacing w:before="120" w:after="60" w:line="240" w:lineRule="exact"/>
      <w:ind w:left="720"/>
      <w:contextualSpacing/>
      <w:jc w:val="both"/>
    </w:pPr>
    <w:rPr>
      <w:rFonts w:ascii="Georgia" w:eastAsia="Calibri" w:hAnsi="Georgia"/>
      <w:sz w:val="16"/>
      <w:szCs w:val="18"/>
      <w:lang w:eastAsia="en-US"/>
    </w:rPr>
  </w:style>
  <w:style w:type="character" w:customStyle="1" w:styleId="Nagwek2Znak">
    <w:name w:val="Nagłówek 2 Znak"/>
    <w:link w:val="Nagwek2"/>
    <w:semiHidden/>
    <w:rsid w:val="00470E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70EE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470E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70EE0"/>
    <w:rPr>
      <w:sz w:val="24"/>
      <w:szCs w:val="24"/>
    </w:rPr>
  </w:style>
  <w:style w:type="paragraph" w:styleId="Bezodstpw">
    <w:name w:val="No Spacing"/>
    <w:uiPriority w:val="1"/>
    <w:qFormat/>
    <w:rsid w:val="00470EE0"/>
    <w:rPr>
      <w:rFonts w:ascii="Tahoma" w:hAnsi="Tahoma"/>
      <w:szCs w:val="22"/>
      <w:lang w:val="en-US" w:eastAsia="en-US" w:bidi="en-US"/>
    </w:rPr>
  </w:style>
  <w:style w:type="paragraph" w:customStyle="1" w:styleId="Tekstpodstawowy21">
    <w:name w:val="Tekst podstawowy 21"/>
    <w:basedOn w:val="Normalny"/>
    <w:rsid w:val="00470EE0"/>
    <w:pPr>
      <w:suppressAutoHyphens/>
      <w:jc w:val="both"/>
    </w:pPr>
    <w:rPr>
      <w:szCs w:val="20"/>
      <w:lang w:eastAsia="ar-SA"/>
    </w:rPr>
  </w:style>
  <w:style w:type="character" w:customStyle="1" w:styleId="Nagwek6Znak">
    <w:name w:val="Nagłówek 6 Znak"/>
    <w:link w:val="Nagwek6"/>
    <w:rsid w:val="00E802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E80229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802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8022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80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80229"/>
    <w:rPr>
      <w:sz w:val="16"/>
      <w:szCs w:val="16"/>
    </w:rPr>
  </w:style>
  <w:style w:type="character" w:styleId="Hipercze">
    <w:name w:val="Hyperlink"/>
    <w:uiPriority w:val="99"/>
    <w:unhideWhenUsed/>
    <w:rsid w:val="00E80229"/>
    <w:rPr>
      <w:color w:val="0000FF"/>
      <w:u w:val="single"/>
    </w:rPr>
  </w:style>
  <w:style w:type="character" w:customStyle="1" w:styleId="plainlinks">
    <w:name w:val="plainlinks"/>
    <w:rsid w:val="00E80229"/>
  </w:style>
  <w:style w:type="paragraph" w:styleId="Nagwek">
    <w:name w:val="header"/>
    <w:aliases w:val="Nagłówek strony,Znak"/>
    <w:basedOn w:val="Normalny"/>
    <w:link w:val="NagwekZnak"/>
    <w:uiPriority w:val="99"/>
    <w:rsid w:val="00696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"/>
    <w:link w:val="Nagwek"/>
    <w:uiPriority w:val="99"/>
    <w:rsid w:val="006960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60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0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84D9-FA93-48BC-947F-B02BFF2A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5097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PZUSA</Company>
  <LinksUpToDate>false</LinksUpToDate>
  <CharactersWithSpaces>35608</CharactersWithSpaces>
  <SharedDoc>false</SharedDoc>
  <HLinks>
    <vt:vector size="12" baseType="variant">
      <vt:variant>
        <vt:i4>720906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http://isap.sejm.gov.pl/DetailsServlet?id=WDU20160000290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http://prawo.legeo.pl/prawo/ustawa-z-dnia-24-sierpnia-1991-r-o-ochronie-przeciwpozarowej/?on=20.07.2016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mawegrzyn</dc:creator>
  <cp:lastModifiedBy>Dorota Krzak</cp:lastModifiedBy>
  <cp:revision>4</cp:revision>
  <cp:lastPrinted>2018-05-22T10:20:00Z</cp:lastPrinted>
  <dcterms:created xsi:type="dcterms:W3CDTF">2019-03-01T06:46:00Z</dcterms:created>
  <dcterms:modified xsi:type="dcterms:W3CDTF">2019-03-01T10:08:00Z</dcterms:modified>
</cp:coreProperties>
</file>