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CF" w:rsidRPr="00AC51CF" w:rsidRDefault="00AC51CF" w:rsidP="00AC51CF">
      <w:pPr>
        <w:spacing w:after="0" w:line="240" w:lineRule="atLeast"/>
        <w:ind w:right="39"/>
        <w:jc w:val="left"/>
        <w:rPr>
          <w:rFonts w:ascii="Arial" w:hAnsi="Arial" w:cs="Arial"/>
          <w:b/>
          <w:sz w:val="20"/>
          <w:szCs w:val="20"/>
        </w:rPr>
      </w:pPr>
      <w:r w:rsidRPr="00AC51CF">
        <w:rPr>
          <w:rFonts w:ascii="Arial" w:hAnsi="Arial" w:cs="Arial"/>
          <w:b/>
          <w:sz w:val="20"/>
          <w:szCs w:val="20"/>
        </w:rPr>
        <w:t>Załącznik nr 6 do SIWZ –</w:t>
      </w:r>
      <w:r w:rsidRPr="00AC51CF">
        <w:rPr>
          <w:rFonts w:ascii="Arial" w:hAnsi="Arial" w:cs="Arial"/>
          <w:sz w:val="20"/>
          <w:szCs w:val="20"/>
        </w:rPr>
        <w:t xml:space="preserve"> </w:t>
      </w:r>
      <w:r w:rsidRPr="00AC51CF">
        <w:rPr>
          <w:rFonts w:ascii="Arial" w:hAnsi="Arial" w:cs="Arial"/>
          <w:b/>
          <w:sz w:val="20"/>
          <w:szCs w:val="20"/>
        </w:rPr>
        <w:t>wzór umowy</w:t>
      </w:r>
    </w:p>
    <w:p w:rsidR="00AC51CF" w:rsidRDefault="00AC51CF" w:rsidP="00AC51CF">
      <w:pPr>
        <w:pStyle w:val="Nagwek2"/>
        <w:numPr>
          <w:ilvl w:val="0"/>
          <w:numId w:val="0"/>
        </w:numPr>
        <w:spacing w:after="0" w:line="240" w:lineRule="atLeast"/>
        <w:ind w:left="1064" w:right="340"/>
        <w:rPr>
          <w:rFonts w:ascii="Arial" w:hAnsi="Arial" w:cs="Arial"/>
          <w:sz w:val="20"/>
          <w:szCs w:val="20"/>
        </w:rPr>
      </w:pPr>
    </w:p>
    <w:p w:rsidR="00AC51CF" w:rsidRDefault="00AC51CF" w:rsidP="00AC51CF">
      <w:pPr>
        <w:rPr>
          <w:lang/>
        </w:rPr>
      </w:pPr>
    </w:p>
    <w:p w:rsidR="00AC51CF" w:rsidRPr="00AC51CF" w:rsidRDefault="00AC51CF" w:rsidP="00AC51CF">
      <w:pPr>
        <w:rPr>
          <w:lang/>
        </w:rPr>
      </w:pPr>
    </w:p>
    <w:p w:rsidR="00AC51CF" w:rsidRPr="00AC51CF" w:rsidRDefault="00AC51CF" w:rsidP="00AC51CF">
      <w:pPr>
        <w:pStyle w:val="Nagwek2"/>
        <w:numPr>
          <w:ilvl w:val="0"/>
          <w:numId w:val="0"/>
        </w:numPr>
        <w:spacing w:after="0" w:line="240" w:lineRule="atLeast"/>
        <w:ind w:left="576" w:right="340" w:hanging="576"/>
        <w:rPr>
          <w:rFonts w:ascii="Arial" w:hAnsi="Arial" w:cs="Arial"/>
          <w:b/>
          <w:i/>
          <w:sz w:val="20"/>
          <w:szCs w:val="20"/>
        </w:rPr>
      </w:pPr>
      <w:r w:rsidRPr="00AC51CF">
        <w:rPr>
          <w:rFonts w:ascii="Arial" w:hAnsi="Arial" w:cs="Arial"/>
          <w:b/>
          <w:i/>
          <w:sz w:val="20"/>
          <w:szCs w:val="20"/>
        </w:rPr>
        <w:t xml:space="preserve">Umowa </w:t>
      </w:r>
      <w:r w:rsidRPr="00AC51CF">
        <w:rPr>
          <w:rFonts w:ascii="Arial" w:hAnsi="Arial" w:cs="Arial"/>
          <w:b/>
          <w:i/>
          <w:sz w:val="20"/>
          <w:szCs w:val="20"/>
          <w:lang w:val="pl-PL"/>
        </w:rPr>
        <w:t xml:space="preserve">Generalna </w:t>
      </w:r>
      <w:r w:rsidRPr="00AC51CF">
        <w:rPr>
          <w:rFonts w:ascii="Arial" w:hAnsi="Arial" w:cs="Arial"/>
          <w:b/>
          <w:i/>
          <w:sz w:val="20"/>
          <w:szCs w:val="20"/>
        </w:rPr>
        <w:t>nr ……………………./1</w:t>
      </w:r>
      <w:r w:rsidR="00E53B97">
        <w:rPr>
          <w:rFonts w:ascii="Arial" w:hAnsi="Arial" w:cs="Arial"/>
          <w:b/>
          <w:i/>
          <w:sz w:val="20"/>
          <w:szCs w:val="20"/>
          <w:lang w:val="pl-PL"/>
        </w:rPr>
        <w:t>9</w:t>
      </w:r>
      <w:bookmarkStart w:id="0" w:name="_GoBack"/>
      <w:bookmarkEnd w:id="0"/>
    </w:p>
    <w:p w:rsidR="00AC51CF" w:rsidRPr="00AC51CF" w:rsidRDefault="00AC51CF" w:rsidP="00AC51CF">
      <w:pPr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autoSpaceDE w:val="0"/>
        <w:autoSpaceDN w:val="0"/>
        <w:adjustRightInd w:val="0"/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Zawarta w dniu …………..  w </w:t>
      </w:r>
      <w:r w:rsidR="0098157B">
        <w:rPr>
          <w:rFonts w:ascii="Arial" w:hAnsi="Arial" w:cs="Arial"/>
          <w:sz w:val="20"/>
          <w:szCs w:val="20"/>
        </w:rPr>
        <w:t xml:space="preserve">Busku Zdroju </w:t>
      </w:r>
      <w:r w:rsidRPr="00AC51CF">
        <w:rPr>
          <w:rFonts w:ascii="Arial" w:hAnsi="Arial" w:cs="Arial"/>
          <w:sz w:val="20"/>
          <w:szCs w:val="20"/>
        </w:rPr>
        <w:t>pomiędzy: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reprezentowanym przez: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zwanym w dalszej części umowy „Zamawiającym/Ubezpieczającym”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a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reprezentowanym przez: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zwanym dalej „Wykonawcą/Ubezpieczycielem”.</w:t>
      </w:r>
    </w:p>
    <w:p w:rsidR="00AC51CF" w:rsidRPr="00AC51CF" w:rsidRDefault="00AC51CF" w:rsidP="00AC51CF">
      <w:p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</w:p>
    <w:p w:rsidR="00AC51CF" w:rsidRDefault="00AC51CF" w:rsidP="00AC51C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Umowa została zawarta w wyniku dokonania przez Zamawiającego wyboru oferty  w trybie przetargu nieograniczonego, zgodnie  z Prawem zamówień publicznych  z dnia 29 stycznia 2004 roku (tekst jednolity Dz. U. z dnia 24 sierpnia 2017r. poz. 1579.).</w:t>
      </w:r>
    </w:p>
    <w:p w:rsidR="00AC51CF" w:rsidRPr="00AC51CF" w:rsidRDefault="00AC51CF" w:rsidP="00AC51C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sym w:font="Times New Roman" w:char="00A7"/>
      </w:r>
      <w:r w:rsidRPr="00AC51CF">
        <w:rPr>
          <w:rFonts w:ascii="Arial" w:hAnsi="Arial" w:cs="Arial"/>
          <w:sz w:val="20"/>
          <w:szCs w:val="20"/>
        </w:rPr>
        <w:t xml:space="preserve"> 1</w:t>
      </w:r>
    </w:p>
    <w:p w:rsidR="00AC51CF" w:rsidRPr="00AC51CF" w:rsidRDefault="00AC51CF" w:rsidP="00AC51CF">
      <w:pPr>
        <w:numPr>
          <w:ilvl w:val="0"/>
          <w:numId w:val="2"/>
        </w:num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Na podstawie niniejszej umowy Wykonawca udziela Zamawiającemu ochrony</w:t>
      </w:r>
      <w:r w:rsidR="00E6365E">
        <w:rPr>
          <w:rFonts w:ascii="Arial" w:hAnsi="Arial" w:cs="Arial"/>
          <w:sz w:val="20"/>
          <w:szCs w:val="20"/>
        </w:rPr>
        <w:t xml:space="preserve"> ubezpieczeniowej </w:t>
      </w:r>
      <w:r w:rsidRPr="00AC51CF">
        <w:rPr>
          <w:rFonts w:ascii="Arial" w:hAnsi="Arial" w:cs="Arial"/>
          <w:sz w:val="20"/>
          <w:szCs w:val="20"/>
        </w:rPr>
        <w:t>w zakresie określonym w SIWZ - Znak Sprawy: ……………………….oraz oferty  Wykonawcy z dnia ………………………..</w:t>
      </w:r>
    </w:p>
    <w:p w:rsidR="00AC51CF" w:rsidRDefault="00AC51CF" w:rsidP="00AC51CF">
      <w:pPr>
        <w:numPr>
          <w:ilvl w:val="0"/>
          <w:numId w:val="2"/>
        </w:num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Przedmiotem niniejszej Umowy jest:</w:t>
      </w:r>
    </w:p>
    <w:p w:rsidR="00F44046" w:rsidRPr="00AC51CF" w:rsidRDefault="00F44046" w:rsidP="00F44046">
      <w:p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Zakres I: ( Część I)</w:t>
      </w:r>
    </w:p>
    <w:p w:rsidR="00AC51CF" w:rsidRPr="00AC51CF" w:rsidRDefault="00AC51CF" w:rsidP="00AC51CF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AC51CF" w:rsidRPr="00AC51CF" w:rsidRDefault="00AC51CF" w:rsidP="00AC51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Ubezpieczenie obowiązkowe odpowiedzialności cywilnej podmiotu wykonującego działalność leczniczą  </w:t>
      </w:r>
    </w:p>
    <w:p w:rsidR="00AC51CF" w:rsidRPr="00AC51CF" w:rsidRDefault="00AC51CF" w:rsidP="00AC51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Ubezpieczenie odpowiedzialności cywilnej podmiotów leczniczych </w:t>
      </w:r>
      <w:r w:rsidR="0098157B">
        <w:rPr>
          <w:rFonts w:ascii="Arial" w:hAnsi="Arial" w:cs="Arial"/>
          <w:sz w:val="20"/>
          <w:szCs w:val="20"/>
        </w:rPr>
        <w:t xml:space="preserve">z rozszerzeniem o OC działalności </w:t>
      </w:r>
    </w:p>
    <w:p w:rsidR="00AC51CF" w:rsidRPr="00AC51CF" w:rsidRDefault="0098157B" w:rsidP="00AC51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Ubezpieczenie mienia od </w:t>
      </w:r>
      <w:r>
        <w:rPr>
          <w:rFonts w:ascii="Arial" w:hAnsi="Arial" w:cs="Arial"/>
          <w:sz w:val="20"/>
          <w:szCs w:val="20"/>
        </w:rPr>
        <w:t xml:space="preserve">pożaru </w:t>
      </w:r>
    </w:p>
    <w:p w:rsidR="00AC51CF" w:rsidRPr="00AC51CF" w:rsidRDefault="0098157B" w:rsidP="00AC51C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Ubezpieczenie mienia od kradzieży </w:t>
      </w:r>
    </w:p>
    <w:p w:rsidR="0098157B" w:rsidRPr="0098157B" w:rsidRDefault="00AC51CF" w:rsidP="0098157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Ubezpieczenie </w:t>
      </w:r>
      <w:r w:rsidR="0098157B" w:rsidRPr="0098157B">
        <w:rPr>
          <w:rFonts w:ascii="Arial" w:hAnsi="Arial" w:cs="Arial"/>
          <w:sz w:val="20"/>
          <w:szCs w:val="20"/>
        </w:rPr>
        <w:t>maszyn od awarii</w:t>
      </w:r>
    </w:p>
    <w:p w:rsidR="00AC51CF" w:rsidRPr="00AC51CF" w:rsidRDefault="00AC51CF" w:rsidP="0098157B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AC51CF">
        <w:rPr>
          <w:rFonts w:ascii="Arial" w:hAnsi="Arial" w:cs="Arial"/>
          <w:b/>
          <w:color w:val="000000"/>
          <w:sz w:val="20"/>
          <w:szCs w:val="20"/>
        </w:rPr>
        <w:tab/>
      </w:r>
      <w:r w:rsidRPr="00AC51CF">
        <w:rPr>
          <w:rFonts w:ascii="Arial" w:hAnsi="Arial" w:cs="Arial"/>
          <w:b/>
          <w:color w:val="000000"/>
          <w:sz w:val="20"/>
          <w:szCs w:val="20"/>
        </w:rPr>
        <w:tab/>
      </w:r>
    </w:p>
    <w:p w:rsidR="00AC51CF" w:rsidRPr="00AC51CF" w:rsidRDefault="00AC51CF" w:rsidP="00AC51CF">
      <w:pPr>
        <w:shd w:val="clear" w:color="auto" w:fill="FFFFFF"/>
        <w:spacing w:after="0" w:line="240" w:lineRule="atLeast"/>
        <w:ind w:left="340"/>
        <w:jc w:val="left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Zakres II: (część II)</w:t>
      </w:r>
    </w:p>
    <w:p w:rsidR="00AC51CF" w:rsidRPr="00AC51CF" w:rsidRDefault="00AC51CF" w:rsidP="00AC51CF">
      <w:pPr>
        <w:shd w:val="clear" w:color="auto" w:fill="FFFFFF"/>
        <w:spacing w:after="0" w:line="240" w:lineRule="atLeast"/>
        <w:ind w:firstLine="340"/>
        <w:rPr>
          <w:rFonts w:ascii="Arial" w:hAnsi="Arial" w:cs="Arial"/>
          <w:b/>
          <w:sz w:val="20"/>
          <w:szCs w:val="20"/>
        </w:rPr>
      </w:pPr>
    </w:p>
    <w:p w:rsidR="00E6365E" w:rsidRPr="00E6365E" w:rsidRDefault="00E6365E" w:rsidP="00E6365E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jc w:val="left"/>
        <w:rPr>
          <w:rFonts w:ascii="Arial" w:hAnsi="Arial" w:cs="Arial"/>
          <w:color w:val="000000"/>
          <w:sz w:val="20"/>
          <w:szCs w:val="20"/>
        </w:rPr>
      </w:pPr>
      <w:r w:rsidRPr="00E6365E">
        <w:rPr>
          <w:rFonts w:ascii="Arial" w:hAnsi="Arial" w:cs="Arial"/>
          <w:color w:val="000000"/>
          <w:sz w:val="20"/>
          <w:szCs w:val="20"/>
        </w:rPr>
        <w:t>Ubezpieczenie obowiązkowe odpowiedzialności cywilnej pojazdów</w:t>
      </w:r>
    </w:p>
    <w:p w:rsidR="00E6365E" w:rsidRPr="00E6365E" w:rsidRDefault="00E6365E" w:rsidP="00E6365E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jc w:val="left"/>
        <w:rPr>
          <w:rFonts w:ascii="Arial" w:hAnsi="Arial" w:cs="Arial"/>
          <w:color w:val="000000"/>
          <w:sz w:val="20"/>
          <w:szCs w:val="20"/>
        </w:rPr>
      </w:pPr>
      <w:r w:rsidRPr="00E6365E">
        <w:rPr>
          <w:rFonts w:ascii="Arial" w:hAnsi="Arial" w:cs="Arial"/>
          <w:color w:val="000000"/>
          <w:sz w:val="20"/>
          <w:szCs w:val="20"/>
        </w:rPr>
        <w:t>Ubezpieczenie dobrowolne autocasco</w:t>
      </w:r>
    </w:p>
    <w:p w:rsidR="00E6365E" w:rsidRPr="00E6365E" w:rsidRDefault="00E6365E" w:rsidP="00E6365E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jc w:val="left"/>
        <w:rPr>
          <w:rFonts w:ascii="Arial" w:hAnsi="Arial" w:cs="Arial"/>
          <w:color w:val="000000"/>
          <w:sz w:val="20"/>
          <w:szCs w:val="20"/>
        </w:rPr>
      </w:pPr>
      <w:r w:rsidRPr="00E6365E">
        <w:rPr>
          <w:rFonts w:ascii="Arial" w:hAnsi="Arial" w:cs="Arial"/>
          <w:color w:val="000000"/>
          <w:sz w:val="20"/>
          <w:szCs w:val="20"/>
        </w:rPr>
        <w:t>Ubezpieczenie następstw nieszczęśliwych wypadków dla pasażerów i kierowcy</w:t>
      </w:r>
    </w:p>
    <w:p w:rsidR="00E6365E" w:rsidRPr="00E6365E" w:rsidRDefault="00E6365E" w:rsidP="00E6365E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jc w:val="left"/>
        <w:rPr>
          <w:rFonts w:ascii="Arial" w:hAnsi="Arial" w:cs="Arial"/>
          <w:color w:val="000000"/>
          <w:sz w:val="20"/>
          <w:szCs w:val="20"/>
        </w:rPr>
      </w:pPr>
      <w:r w:rsidRPr="00E6365E">
        <w:rPr>
          <w:rFonts w:ascii="Arial" w:hAnsi="Arial" w:cs="Arial"/>
          <w:color w:val="000000"/>
          <w:sz w:val="20"/>
          <w:szCs w:val="20"/>
        </w:rPr>
        <w:t>As</w:t>
      </w:r>
      <w:r w:rsidR="0098157B">
        <w:rPr>
          <w:rFonts w:ascii="Arial" w:hAnsi="Arial" w:cs="Arial"/>
          <w:color w:val="000000"/>
          <w:sz w:val="20"/>
          <w:szCs w:val="20"/>
        </w:rPr>
        <w:t>s</w:t>
      </w:r>
      <w:r w:rsidRPr="00E6365E">
        <w:rPr>
          <w:rFonts w:ascii="Arial" w:hAnsi="Arial" w:cs="Arial"/>
          <w:color w:val="000000"/>
          <w:sz w:val="20"/>
          <w:szCs w:val="20"/>
        </w:rPr>
        <w:t>istance</w:t>
      </w:r>
    </w:p>
    <w:p w:rsidR="00AC51CF" w:rsidRPr="00AC51CF" w:rsidRDefault="00AC51CF" w:rsidP="00AC51CF">
      <w:pPr>
        <w:spacing w:after="0" w:line="240" w:lineRule="atLeast"/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sym w:font="Times New Roman" w:char="00A7"/>
      </w:r>
      <w:r w:rsidRPr="00AC51CF">
        <w:rPr>
          <w:rFonts w:ascii="Arial" w:hAnsi="Arial" w:cs="Arial"/>
          <w:sz w:val="20"/>
          <w:szCs w:val="20"/>
        </w:rPr>
        <w:t xml:space="preserve"> 2</w:t>
      </w:r>
    </w:p>
    <w:p w:rsidR="00AC51CF" w:rsidRPr="00AC51CF" w:rsidRDefault="00AC51CF" w:rsidP="00AC51CF">
      <w:pPr>
        <w:pStyle w:val="Tekstpodstawowywcity"/>
        <w:numPr>
          <w:ilvl w:val="0"/>
          <w:numId w:val="3"/>
        </w:num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Umowa dotycząca ubezpieczeń, o których mowa w § 1 ust. 2 za</w:t>
      </w:r>
      <w:r w:rsidR="00E6365E">
        <w:rPr>
          <w:rFonts w:ascii="Arial" w:hAnsi="Arial" w:cs="Arial"/>
          <w:sz w:val="20"/>
          <w:szCs w:val="20"/>
        </w:rPr>
        <w:t xml:space="preserve">warta zostaje na okres </w:t>
      </w:r>
      <w:r w:rsidR="0098157B">
        <w:rPr>
          <w:rFonts w:ascii="Arial" w:hAnsi="Arial" w:cs="Arial"/>
          <w:sz w:val="20"/>
          <w:szCs w:val="20"/>
        </w:rPr>
        <w:t>24</w:t>
      </w:r>
      <w:r w:rsidR="00E6365E">
        <w:rPr>
          <w:rFonts w:ascii="Arial" w:hAnsi="Arial" w:cs="Arial"/>
          <w:sz w:val="20"/>
          <w:szCs w:val="20"/>
        </w:rPr>
        <w:t xml:space="preserve"> miesięcy  </w:t>
      </w:r>
      <w:r w:rsidRPr="00AC51CF">
        <w:rPr>
          <w:rFonts w:ascii="Arial" w:hAnsi="Arial" w:cs="Arial"/>
          <w:sz w:val="20"/>
          <w:szCs w:val="20"/>
        </w:rPr>
        <w:t xml:space="preserve">od dnia ……… r. do dnia  ………. r. </w:t>
      </w:r>
    </w:p>
    <w:p w:rsidR="00AC51CF" w:rsidRPr="00AC51CF" w:rsidRDefault="00AC51CF" w:rsidP="00AC51CF">
      <w:pPr>
        <w:pStyle w:val="Tekstpodstawowywcity"/>
        <w:numPr>
          <w:ilvl w:val="0"/>
          <w:numId w:val="3"/>
        </w:num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Wykonawca wystawi polisy ubezpieczeniowe potwierdzające zawarcie umowy ubezpieczenia.</w:t>
      </w:r>
    </w:p>
    <w:p w:rsidR="00AC51CF" w:rsidRPr="00AC51CF" w:rsidRDefault="00AC51CF" w:rsidP="00AC51CF">
      <w:pPr>
        <w:pStyle w:val="Tekstpodstawowywcity"/>
        <w:spacing w:after="0" w:line="240" w:lineRule="atLeast"/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pStyle w:val="Tekstpodstawowywcity"/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sym w:font="Times New Roman" w:char="00A7"/>
      </w:r>
      <w:r w:rsidRPr="00AC51CF">
        <w:rPr>
          <w:rFonts w:ascii="Arial" w:hAnsi="Arial" w:cs="Arial"/>
          <w:sz w:val="20"/>
          <w:szCs w:val="20"/>
        </w:rPr>
        <w:t xml:space="preserve"> 3</w:t>
      </w:r>
    </w:p>
    <w:p w:rsidR="00AC51CF" w:rsidRPr="00AC51CF" w:rsidRDefault="00AC51CF" w:rsidP="00AC51CF">
      <w:pPr>
        <w:numPr>
          <w:ilvl w:val="0"/>
          <w:numId w:val="4"/>
        </w:num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Zakres ubezpieczeń zawartych na podstawie niniejszej Umowy określony jest szczegółowo w SIWZ wraz z załącznikami. Do poszczególnych rodzajów ubezpieczeń będą miały zastosowanie postanowienia SIWZ, oferty Ubezpieczyciela, niniejszej Umowy Generalnej oraz właściwych ogólnych warunków ubezpieczeń.</w:t>
      </w:r>
    </w:p>
    <w:p w:rsidR="00AC51CF" w:rsidRPr="00AC51CF" w:rsidRDefault="00AC51CF" w:rsidP="00AC51CF">
      <w:pPr>
        <w:numPr>
          <w:ilvl w:val="0"/>
          <w:numId w:val="4"/>
        </w:num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Wszelkie warunki określone w SIWZ, ofercie Ubezpieczyciela i niniejszej Umowie Generalnej mają pierwszeństwo przed postanowieniami zawartymi w ogólnych warunkach ubezpieczeń. Ustala się, że w razie rozbieżności pomiędzy warunkami ubezpieczenia wynik</w:t>
      </w:r>
      <w:r w:rsidR="00E6365E">
        <w:rPr>
          <w:rFonts w:ascii="Arial" w:hAnsi="Arial" w:cs="Arial"/>
          <w:sz w:val="20"/>
          <w:szCs w:val="20"/>
        </w:rPr>
        <w:t xml:space="preserve">ającymi z ww. postanowień  –  </w:t>
      </w:r>
      <w:r w:rsidRPr="00AC51CF">
        <w:rPr>
          <w:rFonts w:ascii="Arial" w:hAnsi="Arial" w:cs="Arial"/>
          <w:sz w:val="20"/>
          <w:szCs w:val="20"/>
        </w:rPr>
        <w:t>strony przyjmą do stosowania takie rozwiązanie, które będzie korzystniejsze dla   Zamawiającego.</w:t>
      </w:r>
    </w:p>
    <w:p w:rsidR="00AC51CF" w:rsidRPr="00AC51CF" w:rsidRDefault="00AC51CF" w:rsidP="00AC51CF">
      <w:pPr>
        <w:numPr>
          <w:ilvl w:val="0"/>
          <w:numId w:val="4"/>
        </w:num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Opis przedmiotu zamówienia stanowił będzie załącznik do niniejszej umowy. </w:t>
      </w:r>
    </w:p>
    <w:p w:rsidR="00AC51CF" w:rsidRPr="00AC51CF" w:rsidRDefault="00AC51CF" w:rsidP="00AC51CF">
      <w:p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right="340"/>
        <w:jc w:val="center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sym w:font="Times New Roman" w:char="00A7"/>
      </w:r>
      <w:r w:rsidRPr="00AC51CF">
        <w:rPr>
          <w:rFonts w:ascii="Arial" w:hAnsi="Arial" w:cs="Arial"/>
          <w:sz w:val="20"/>
          <w:szCs w:val="20"/>
        </w:rPr>
        <w:t xml:space="preserve"> 4</w:t>
      </w:r>
    </w:p>
    <w:p w:rsidR="00AC51CF" w:rsidRPr="00AC51CF" w:rsidRDefault="00AC51CF" w:rsidP="00AC51CF">
      <w:pPr>
        <w:numPr>
          <w:ilvl w:val="0"/>
          <w:numId w:val="5"/>
        </w:numPr>
        <w:suppressAutoHyphens/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Składka za udzielaną ochronę ubezpieczeniową wynikającą z niniejszej Umowy ustalona w wyniku postępowania przetargowego w wysokości:</w:t>
      </w:r>
    </w:p>
    <w:p w:rsidR="00AC51CF" w:rsidRPr="00AC51CF" w:rsidRDefault="00AC51CF" w:rsidP="00AC51CF">
      <w:pPr>
        <w:suppressAutoHyphens/>
        <w:spacing w:after="0" w:line="240" w:lineRule="atLeast"/>
        <w:ind w:left="284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– dla części I  …………………………  PLN (na </w:t>
      </w:r>
      <w:r w:rsidR="00E53B97">
        <w:rPr>
          <w:rFonts w:ascii="Arial" w:hAnsi="Arial" w:cs="Arial"/>
          <w:sz w:val="20"/>
          <w:szCs w:val="20"/>
        </w:rPr>
        <w:t>24</w:t>
      </w:r>
      <w:r w:rsidRPr="00AC51CF">
        <w:rPr>
          <w:rFonts w:ascii="Arial" w:hAnsi="Arial" w:cs="Arial"/>
          <w:sz w:val="20"/>
          <w:szCs w:val="20"/>
        </w:rPr>
        <w:t xml:space="preserve"> m-ce). Składka ubezpieczeni</w:t>
      </w:r>
      <w:r w:rsidR="00E6365E">
        <w:rPr>
          <w:rFonts w:ascii="Arial" w:hAnsi="Arial" w:cs="Arial"/>
          <w:sz w:val="20"/>
          <w:szCs w:val="20"/>
        </w:rPr>
        <w:t>owa zostanie opłacona</w:t>
      </w:r>
      <w:r w:rsidRPr="00AC51CF">
        <w:rPr>
          <w:rFonts w:ascii="Arial" w:hAnsi="Arial" w:cs="Arial"/>
          <w:sz w:val="20"/>
          <w:szCs w:val="20"/>
        </w:rPr>
        <w:t xml:space="preserve"> w każdym rocznym okresie ubezpieczenia  w sześciu równych ratach.</w:t>
      </w:r>
      <w:r w:rsidRPr="00AC51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51CF" w:rsidRPr="00E6365E" w:rsidRDefault="00AC51CF" w:rsidP="00E6365E">
      <w:pPr>
        <w:spacing w:after="0" w:line="240" w:lineRule="atLeast"/>
        <w:ind w:left="284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– dla części II  …………………………  PLN( na </w:t>
      </w:r>
      <w:r w:rsidR="00E53B97">
        <w:rPr>
          <w:rFonts w:ascii="Arial" w:hAnsi="Arial" w:cs="Arial"/>
          <w:sz w:val="20"/>
          <w:szCs w:val="20"/>
        </w:rPr>
        <w:t>24</w:t>
      </w:r>
      <w:r w:rsidRPr="00AC51CF">
        <w:rPr>
          <w:rFonts w:ascii="Arial" w:hAnsi="Arial" w:cs="Arial"/>
          <w:sz w:val="20"/>
          <w:szCs w:val="20"/>
        </w:rPr>
        <w:t xml:space="preserve"> m-ce)</w:t>
      </w:r>
      <w:r w:rsidRPr="00AC51CF">
        <w:rPr>
          <w:rFonts w:ascii="Arial" w:hAnsi="Arial" w:cs="Arial"/>
          <w:color w:val="FF0000"/>
          <w:sz w:val="20"/>
          <w:szCs w:val="20"/>
        </w:rPr>
        <w:t xml:space="preserve"> </w:t>
      </w:r>
      <w:r w:rsidRPr="00AC51CF">
        <w:rPr>
          <w:rFonts w:ascii="Arial" w:hAnsi="Arial" w:cs="Arial"/>
          <w:sz w:val="20"/>
          <w:szCs w:val="20"/>
        </w:rPr>
        <w:t>Składka ub</w:t>
      </w:r>
      <w:r w:rsidR="00E6365E">
        <w:rPr>
          <w:rFonts w:ascii="Arial" w:hAnsi="Arial" w:cs="Arial"/>
          <w:sz w:val="20"/>
          <w:szCs w:val="20"/>
        </w:rPr>
        <w:t xml:space="preserve">ezpieczeniowa zostanie opłacona </w:t>
      </w:r>
      <w:r w:rsidRPr="00AC51CF">
        <w:rPr>
          <w:rFonts w:ascii="Arial" w:hAnsi="Arial" w:cs="Arial"/>
          <w:sz w:val="20"/>
          <w:szCs w:val="20"/>
        </w:rPr>
        <w:t>w każdym rocznym okresie ubezpieczenia,</w:t>
      </w:r>
      <w:r w:rsidRPr="00AC51CF">
        <w:rPr>
          <w:rFonts w:ascii="Arial" w:eastAsia="SimSun" w:hAnsi="Arial" w:cs="Arial"/>
          <w:sz w:val="20"/>
          <w:szCs w:val="20"/>
        </w:rPr>
        <w:t xml:space="preserve"> zgodnie z początkami ubezpieczenia poszczególnych pojazdów.</w:t>
      </w:r>
    </w:p>
    <w:p w:rsidR="00AC51CF" w:rsidRDefault="00AC51CF" w:rsidP="00AC51CF">
      <w:pPr>
        <w:numPr>
          <w:ilvl w:val="0"/>
          <w:numId w:val="5"/>
        </w:numPr>
        <w:suppressAutoHyphens/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Składki płacone będą w sześciu ratach dla części I, z terminem płatności pierws</w:t>
      </w:r>
      <w:r>
        <w:rPr>
          <w:rFonts w:ascii="Arial" w:hAnsi="Arial" w:cs="Arial"/>
          <w:sz w:val="20"/>
          <w:szCs w:val="20"/>
        </w:rPr>
        <w:t>zej raty przypadającym</w:t>
      </w:r>
      <w:r w:rsidRPr="00AC51CF">
        <w:rPr>
          <w:rFonts w:ascii="Arial" w:hAnsi="Arial" w:cs="Arial"/>
          <w:sz w:val="20"/>
          <w:szCs w:val="20"/>
        </w:rPr>
        <w:t xml:space="preserve"> na 15 dzień od </w:t>
      </w:r>
      <w:r>
        <w:rPr>
          <w:rFonts w:ascii="Arial" w:hAnsi="Arial" w:cs="Arial"/>
          <w:sz w:val="20"/>
          <w:szCs w:val="20"/>
        </w:rPr>
        <w:t xml:space="preserve">daty </w:t>
      </w:r>
      <w:r w:rsidRPr="00AC51CF">
        <w:rPr>
          <w:rFonts w:ascii="Arial" w:hAnsi="Arial" w:cs="Arial"/>
          <w:sz w:val="20"/>
          <w:szCs w:val="20"/>
        </w:rPr>
        <w:t>rozpoczęcia udzielania przez Ubezpieczyciela ochrony ubezpieczeniowej w każdym z ryzyk stanowiącym przedmiot niniejszego postępowania.</w:t>
      </w:r>
    </w:p>
    <w:p w:rsidR="003D064A" w:rsidRDefault="003D064A" w:rsidP="003D064A">
      <w:pPr>
        <w:numPr>
          <w:ilvl w:val="0"/>
          <w:numId w:val="5"/>
        </w:numPr>
        <w:suppressAutoHyphens/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Składki płacone będą w dwóch</w:t>
      </w:r>
      <w:r w:rsidRPr="00AC51CF">
        <w:rPr>
          <w:rFonts w:ascii="Arial" w:hAnsi="Arial" w:cs="Arial"/>
          <w:sz w:val="20"/>
          <w:szCs w:val="20"/>
        </w:rPr>
        <w:t xml:space="preserve"> ratach dla części I</w:t>
      </w:r>
      <w:r>
        <w:rPr>
          <w:rFonts w:ascii="Arial" w:hAnsi="Arial" w:cs="Arial"/>
          <w:sz w:val="20"/>
          <w:szCs w:val="20"/>
        </w:rPr>
        <w:t>I</w:t>
      </w:r>
      <w:r w:rsidRPr="00AC51CF">
        <w:rPr>
          <w:rFonts w:ascii="Arial" w:hAnsi="Arial" w:cs="Arial"/>
          <w:sz w:val="20"/>
          <w:szCs w:val="20"/>
        </w:rPr>
        <w:t>, z terminem płatności pierws</w:t>
      </w:r>
      <w:r>
        <w:rPr>
          <w:rFonts w:ascii="Arial" w:hAnsi="Arial" w:cs="Arial"/>
          <w:sz w:val="20"/>
          <w:szCs w:val="20"/>
        </w:rPr>
        <w:t>zej raty przypadającym</w:t>
      </w:r>
      <w:r w:rsidRPr="00AC51CF">
        <w:rPr>
          <w:rFonts w:ascii="Arial" w:hAnsi="Arial" w:cs="Arial"/>
          <w:sz w:val="20"/>
          <w:szCs w:val="20"/>
        </w:rPr>
        <w:t xml:space="preserve"> na 15 dzień od </w:t>
      </w:r>
      <w:r>
        <w:rPr>
          <w:rFonts w:ascii="Arial" w:hAnsi="Arial" w:cs="Arial"/>
          <w:sz w:val="20"/>
          <w:szCs w:val="20"/>
        </w:rPr>
        <w:t xml:space="preserve">daty </w:t>
      </w:r>
      <w:r w:rsidRPr="00AC51CF">
        <w:rPr>
          <w:rFonts w:ascii="Arial" w:hAnsi="Arial" w:cs="Arial"/>
          <w:sz w:val="20"/>
          <w:szCs w:val="20"/>
        </w:rPr>
        <w:t>rozpoczęcia udzielania przez Ubezpieczyciela ochrony ubezpieczeniowej w każdym z ryzyk stanowiącym przedmiot niniejszego postępowania.</w:t>
      </w:r>
    </w:p>
    <w:p w:rsidR="003D064A" w:rsidRPr="00AC51CF" w:rsidRDefault="003D064A" w:rsidP="003D064A">
      <w:pPr>
        <w:suppressAutoHyphens/>
        <w:spacing w:after="0" w:line="240" w:lineRule="atLeast"/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numPr>
          <w:ilvl w:val="0"/>
          <w:numId w:val="5"/>
        </w:numPr>
        <w:suppressAutoHyphens/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Zamawiający zastrzega, że składka ubezpieczeniowa d</w:t>
      </w:r>
      <w:r>
        <w:rPr>
          <w:rFonts w:ascii="Arial" w:hAnsi="Arial" w:cs="Arial"/>
          <w:sz w:val="20"/>
          <w:szCs w:val="20"/>
        </w:rPr>
        <w:t xml:space="preserve">o zapłaty Wykonawcy może zmaleć </w:t>
      </w:r>
      <w:r w:rsidRPr="00AC51CF">
        <w:rPr>
          <w:rFonts w:ascii="Arial" w:hAnsi="Arial" w:cs="Arial"/>
          <w:sz w:val="20"/>
          <w:szCs w:val="20"/>
        </w:rPr>
        <w:t>gdy zmniejszy się ilość ubezpieczanych składników majątkowych, lub gdy zmniejszy się wysokość sum ubezpieczenia w poszczególnych ryzykach. W razie zwiększenia ilości ubezpieczanych składników majątkowych lub w razie zwiększenia sum ubezpieczenia w poszczególnych składka może ulec zwiększeniu.</w:t>
      </w:r>
    </w:p>
    <w:p w:rsidR="00AC51CF" w:rsidRPr="00AC51CF" w:rsidRDefault="00AC51CF" w:rsidP="00AC51CF">
      <w:pPr>
        <w:numPr>
          <w:ilvl w:val="0"/>
          <w:numId w:val="5"/>
        </w:numPr>
        <w:suppressAutoHyphens/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AC51CF">
        <w:rPr>
          <w:rFonts w:ascii="Arial" w:hAnsi="Arial" w:cs="Arial"/>
          <w:sz w:val="20"/>
          <w:szCs w:val="20"/>
        </w:rPr>
        <w:t>gwarantuje stałość stawek i ceny przez okres trwania umowy.</w:t>
      </w:r>
    </w:p>
    <w:p w:rsidR="00AC51CF" w:rsidRPr="00AC51CF" w:rsidRDefault="00AC51CF" w:rsidP="00AC51CF">
      <w:pPr>
        <w:suppressAutoHyphens/>
        <w:spacing w:after="0" w:line="240" w:lineRule="atLeast"/>
        <w:ind w:left="284"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sym w:font="Times New Roman" w:char="00A7"/>
      </w:r>
      <w:r w:rsidRPr="00AC51CF">
        <w:rPr>
          <w:rFonts w:ascii="Arial" w:hAnsi="Arial" w:cs="Arial"/>
          <w:sz w:val="20"/>
          <w:szCs w:val="20"/>
        </w:rPr>
        <w:t xml:space="preserve"> 5</w:t>
      </w:r>
    </w:p>
    <w:p w:rsidR="00AC51CF" w:rsidRPr="00AC51CF" w:rsidRDefault="00AC51CF" w:rsidP="00AC51CF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W sprawach nie uregulowanych niniejszą umową ubezpieczenia mają zastosowanie odpowiednie ogólne warunki ubezpieczenia wraz z ich zmianami określonymi w Specyfikacj</w:t>
      </w:r>
      <w:r>
        <w:rPr>
          <w:rFonts w:ascii="Arial" w:hAnsi="Arial" w:cs="Arial"/>
          <w:sz w:val="20"/>
          <w:szCs w:val="20"/>
        </w:rPr>
        <w:t>i Istotnych Warunków Zamówienia</w:t>
      </w:r>
      <w:r w:rsidRPr="00AC51CF">
        <w:rPr>
          <w:rFonts w:ascii="Arial" w:hAnsi="Arial" w:cs="Arial"/>
          <w:sz w:val="20"/>
          <w:szCs w:val="20"/>
        </w:rPr>
        <w:t xml:space="preserve"> i w załącznikach do SIWZ -  znak Sprawy: ……../ZP oraz przepisy Kodeksu cywilnego, ustawy Prawo zamówień publicznych, ustawy o działalności ubezpieczeniowej i inne powszechnie obowiązujące przepisy prawa.</w:t>
      </w:r>
    </w:p>
    <w:p w:rsidR="00AC51CF" w:rsidRPr="00AC51CF" w:rsidRDefault="00AC51CF" w:rsidP="00AC51CF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Wszelkie zmiany i uzupełnienia niniejszej umowy wymagają formy pisemnej i muszą być zgodne</w:t>
      </w:r>
      <w:r>
        <w:rPr>
          <w:rFonts w:ascii="Arial" w:hAnsi="Arial" w:cs="Arial"/>
          <w:sz w:val="20"/>
          <w:szCs w:val="20"/>
        </w:rPr>
        <w:t xml:space="preserve"> </w:t>
      </w:r>
      <w:r w:rsidRPr="00AC51CF">
        <w:rPr>
          <w:rFonts w:ascii="Arial" w:hAnsi="Arial" w:cs="Arial"/>
          <w:sz w:val="20"/>
          <w:szCs w:val="20"/>
        </w:rPr>
        <w:t>dla swej ważności z art. 144 ust 1 Prawa zamówień publicznych.</w:t>
      </w:r>
    </w:p>
    <w:p w:rsidR="00AC51CF" w:rsidRPr="00AC51CF" w:rsidRDefault="00AC51CF" w:rsidP="00AC51CF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Zamawiający dopuszcza istotne zmiany w umowie w przypadkach:</w:t>
      </w:r>
    </w:p>
    <w:p w:rsidR="00AC51CF" w:rsidRPr="00AC51CF" w:rsidRDefault="00AC51CF" w:rsidP="00AC51CF">
      <w:pPr>
        <w:pStyle w:val="Nagwek1"/>
        <w:numPr>
          <w:ilvl w:val="0"/>
          <w:numId w:val="7"/>
        </w:numPr>
        <w:tabs>
          <w:tab w:val="num" w:pos="4680"/>
        </w:tabs>
        <w:spacing w:after="0" w:line="240" w:lineRule="atLeast"/>
        <w:ind w:right="340"/>
        <w:rPr>
          <w:rFonts w:ascii="Arial" w:hAnsi="Arial" w:cs="Arial"/>
          <w:b w:val="0"/>
          <w:color w:val="auto"/>
          <w:szCs w:val="20"/>
        </w:rPr>
      </w:pPr>
      <w:r w:rsidRPr="00AC51CF">
        <w:rPr>
          <w:rFonts w:ascii="Arial" w:hAnsi="Arial" w:cs="Arial"/>
          <w:b w:val="0"/>
          <w:color w:val="auto"/>
          <w:szCs w:val="20"/>
        </w:rPr>
        <w:t>zmiany przepisów prawa lub istotnych z uwagi na charakter działalności dla Zamawiającego stosunków umownych, obligujących go do posiadania innego rodzaju ubezpieczenia niż przewidziane w umowie i w związku z tą zmian</w:t>
      </w:r>
      <w:r w:rsidRPr="00AC51CF">
        <w:rPr>
          <w:rFonts w:ascii="Arial" w:hAnsi="Arial" w:cs="Arial"/>
          <w:b w:val="0"/>
          <w:color w:val="auto"/>
          <w:szCs w:val="20"/>
          <w:lang w:val="pl-PL"/>
        </w:rPr>
        <w:t>ą</w:t>
      </w:r>
      <w:r w:rsidRPr="00AC51CF">
        <w:rPr>
          <w:rFonts w:ascii="Arial" w:hAnsi="Arial" w:cs="Arial"/>
          <w:b w:val="0"/>
          <w:color w:val="auto"/>
          <w:szCs w:val="20"/>
        </w:rPr>
        <w:t xml:space="preserve"> którekolwiek ubezpieczenie będące przedmiotem niniejszego zamówienia staje się w części lub całości bezprzedmiotowe,</w:t>
      </w:r>
    </w:p>
    <w:p w:rsidR="00AC51CF" w:rsidRPr="00AC51CF" w:rsidRDefault="00AC51CF" w:rsidP="00AC51CF">
      <w:pPr>
        <w:pStyle w:val="Nagwek1"/>
        <w:numPr>
          <w:ilvl w:val="0"/>
          <w:numId w:val="7"/>
        </w:numPr>
        <w:tabs>
          <w:tab w:val="num" w:pos="4680"/>
        </w:tabs>
        <w:spacing w:after="0" w:line="240" w:lineRule="atLeast"/>
        <w:ind w:right="340"/>
        <w:rPr>
          <w:rFonts w:ascii="Arial" w:hAnsi="Arial" w:cs="Arial"/>
          <w:b w:val="0"/>
          <w:color w:val="auto"/>
          <w:szCs w:val="20"/>
        </w:rPr>
      </w:pPr>
      <w:r w:rsidRPr="00AC51CF">
        <w:rPr>
          <w:rFonts w:ascii="Arial" w:hAnsi="Arial" w:cs="Arial"/>
          <w:b w:val="0"/>
          <w:color w:val="auto"/>
          <w:szCs w:val="20"/>
        </w:rPr>
        <w:t>w każdej sytuacji, gdy taka zmiana będzie korzystna dla Zamawiającego.</w:t>
      </w:r>
    </w:p>
    <w:p w:rsidR="00AC51CF" w:rsidRPr="00AC51CF" w:rsidRDefault="00AC51CF" w:rsidP="00AC51CF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tLeast"/>
        <w:ind w:left="284" w:right="340" w:hanging="284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Zmiana postanowień zawartej umowy w stosunku do treści złożonej w postępowaniu oferty może nastąpić wyłącznie za zgodą obu stron wyrażoną w formie pisemnego aneksu pod rygorem nieważności. </w:t>
      </w:r>
    </w:p>
    <w:p w:rsidR="00AC51CF" w:rsidRPr="00AC51CF" w:rsidRDefault="00AC51CF" w:rsidP="00AC51CF">
      <w:pPr>
        <w:tabs>
          <w:tab w:val="left" w:pos="0"/>
        </w:tabs>
        <w:spacing w:after="0" w:line="240" w:lineRule="atLeast"/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sym w:font="Times New Roman" w:char="00A7"/>
      </w:r>
      <w:r w:rsidRPr="00AC51CF">
        <w:rPr>
          <w:rFonts w:ascii="Arial" w:hAnsi="Arial" w:cs="Arial"/>
          <w:sz w:val="20"/>
          <w:szCs w:val="20"/>
        </w:rPr>
        <w:t xml:space="preserve"> 6</w:t>
      </w:r>
    </w:p>
    <w:p w:rsidR="00AC51CF" w:rsidRPr="00AC51CF" w:rsidRDefault="00AC51CF" w:rsidP="00AC51CF">
      <w:pPr>
        <w:pStyle w:val="Podtytu"/>
        <w:spacing w:after="0" w:line="240" w:lineRule="atLeast"/>
        <w:ind w:left="340" w:right="340"/>
        <w:jc w:val="both"/>
        <w:rPr>
          <w:rFonts w:cs="Arial"/>
          <w:bCs/>
          <w:sz w:val="20"/>
          <w:szCs w:val="20"/>
        </w:rPr>
      </w:pPr>
      <w:r w:rsidRPr="00AC51CF">
        <w:rPr>
          <w:rFonts w:cs="Arial"/>
          <w:bCs/>
          <w:sz w:val="20"/>
          <w:szCs w:val="20"/>
        </w:rPr>
        <w:t xml:space="preserve">W razie zaistnienia istotnej zmiany okoliczności powodującej, że wykonanie umowy nie leży </w:t>
      </w:r>
      <w:r w:rsidRPr="00AC51CF">
        <w:rPr>
          <w:rFonts w:cs="Arial"/>
          <w:bCs/>
          <w:sz w:val="20"/>
          <w:szCs w:val="20"/>
          <w:lang w:val="pl-PL"/>
        </w:rPr>
        <w:t xml:space="preserve">                             </w:t>
      </w:r>
      <w:r w:rsidRPr="00AC51CF">
        <w:rPr>
          <w:rFonts w:cs="Arial"/>
          <w:bCs/>
          <w:sz w:val="20"/>
          <w:szCs w:val="20"/>
        </w:rPr>
        <w:t xml:space="preserve">w interesie publicznym, czego nie można było przewidzieć w chwili zawarcia umowy, </w:t>
      </w:r>
      <w:r w:rsidRPr="00AC51CF">
        <w:rPr>
          <w:rFonts w:cs="Arial"/>
          <w:bCs/>
          <w:sz w:val="20"/>
          <w:szCs w:val="20"/>
        </w:rPr>
        <w:lastRenderedPageBreak/>
        <w:t>Zamawiający może odstąpić od umowy w terminie 30 dni od powzięcia wiadomości o powyższych okolicznościach. W takim wypadku Wykonawca może żądać jedynie wynagrodzenia należnego mu z tytułu wykonanej już części umowy.</w:t>
      </w:r>
    </w:p>
    <w:p w:rsidR="00AC51CF" w:rsidRPr="00AC51CF" w:rsidRDefault="00AC51CF" w:rsidP="00AC51CF">
      <w:pPr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sym w:font="Times New Roman" w:char="00A7"/>
      </w:r>
      <w:r w:rsidRPr="00AC51CF">
        <w:rPr>
          <w:rFonts w:ascii="Arial" w:hAnsi="Arial" w:cs="Arial"/>
          <w:sz w:val="20"/>
          <w:szCs w:val="20"/>
        </w:rPr>
        <w:t xml:space="preserve"> 7</w:t>
      </w:r>
    </w:p>
    <w:p w:rsidR="00AC51CF" w:rsidRPr="00F44046" w:rsidRDefault="00AC51CF" w:rsidP="00F440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F44046">
        <w:rPr>
          <w:rFonts w:ascii="Arial" w:hAnsi="Arial" w:cs="Arial"/>
          <w:sz w:val="20"/>
          <w:szCs w:val="20"/>
        </w:rPr>
        <w:t>Wszelkie spory mogące wynikać pomiędzy stronami w toku realizacji umowy rozstrzygane będą polubownie.</w:t>
      </w:r>
    </w:p>
    <w:p w:rsidR="00AC51CF" w:rsidRPr="00F44046" w:rsidRDefault="00AC51CF" w:rsidP="00F44046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right="340"/>
        <w:rPr>
          <w:rFonts w:ascii="Arial" w:hAnsi="Arial" w:cs="Arial"/>
          <w:sz w:val="20"/>
          <w:szCs w:val="20"/>
        </w:rPr>
      </w:pPr>
      <w:r w:rsidRPr="00F44046">
        <w:rPr>
          <w:rFonts w:ascii="Arial" w:hAnsi="Arial" w:cs="Arial"/>
          <w:sz w:val="20"/>
          <w:szCs w:val="20"/>
        </w:rPr>
        <w:t>W razie braku porozumienia i niemożliwości polubownego załatwienia sprawy</w:t>
      </w:r>
      <w:r w:rsidR="00F44046">
        <w:rPr>
          <w:rFonts w:ascii="Arial" w:hAnsi="Arial" w:cs="Arial"/>
          <w:sz w:val="20"/>
          <w:szCs w:val="20"/>
        </w:rPr>
        <w:t xml:space="preserve">, właściwym </w:t>
      </w:r>
      <w:r w:rsidRPr="00F44046">
        <w:rPr>
          <w:rFonts w:ascii="Arial" w:hAnsi="Arial" w:cs="Arial"/>
          <w:sz w:val="20"/>
          <w:szCs w:val="20"/>
        </w:rPr>
        <w:t>do rozstrzygnięcia sporu będzie sąd właściwy dla siedziby Zamawiającego.</w:t>
      </w:r>
    </w:p>
    <w:p w:rsidR="00AC51CF" w:rsidRPr="00AC51CF" w:rsidRDefault="00AC51CF" w:rsidP="00AC51CF">
      <w:p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spacing w:after="0" w:line="240" w:lineRule="atLeast"/>
        <w:ind w:left="340" w:right="340"/>
        <w:jc w:val="center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sym w:font="Times New Roman" w:char="00A7"/>
      </w:r>
      <w:r w:rsidRPr="00AC51CF">
        <w:rPr>
          <w:rFonts w:ascii="Arial" w:hAnsi="Arial" w:cs="Arial"/>
          <w:sz w:val="20"/>
          <w:szCs w:val="20"/>
        </w:rPr>
        <w:t xml:space="preserve"> 8</w:t>
      </w:r>
    </w:p>
    <w:p w:rsidR="00AC51CF" w:rsidRPr="00AC51CF" w:rsidRDefault="00AC51CF" w:rsidP="00AC51CF">
      <w:pPr>
        <w:spacing w:after="0" w:line="240" w:lineRule="atLeast"/>
        <w:ind w:left="340" w:right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AC51CF" w:rsidRPr="00AC51CF" w:rsidRDefault="00AC51CF" w:rsidP="00AC51CF">
      <w:pPr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ind w:right="340"/>
        <w:rPr>
          <w:rFonts w:ascii="Arial" w:hAnsi="Arial" w:cs="Arial"/>
          <w:sz w:val="20"/>
          <w:szCs w:val="20"/>
        </w:rPr>
      </w:pPr>
    </w:p>
    <w:p w:rsidR="00AC51CF" w:rsidRPr="00AC51CF" w:rsidRDefault="00AC51CF" w:rsidP="00AC51CF">
      <w:pPr>
        <w:ind w:left="340" w:right="340" w:firstLine="368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>…………………………..…………                                                       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AC51CF" w:rsidRPr="00AC51CF" w:rsidRDefault="00AC51CF" w:rsidP="00AC51CF">
      <w:pPr>
        <w:ind w:right="340" w:firstLine="340"/>
        <w:rPr>
          <w:rFonts w:ascii="Arial" w:hAnsi="Arial" w:cs="Arial"/>
          <w:sz w:val="20"/>
          <w:szCs w:val="20"/>
        </w:rPr>
      </w:pPr>
      <w:r w:rsidRPr="00AC51CF">
        <w:rPr>
          <w:rFonts w:ascii="Arial" w:hAnsi="Arial" w:cs="Arial"/>
          <w:sz w:val="20"/>
          <w:szCs w:val="20"/>
        </w:rPr>
        <w:t xml:space="preserve">Zamawiający/Ubezpieczający           </w:t>
      </w:r>
      <w:r w:rsidRPr="00AC51CF">
        <w:rPr>
          <w:rFonts w:ascii="Arial" w:hAnsi="Arial" w:cs="Arial"/>
          <w:sz w:val="20"/>
          <w:szCs w:val="20"/>
        </w:rPr>
        <w:tab/>
      </w:r>
      <w:r w:rsidRPr="00AC51CF">
        <w:rPr>
          <w:rFonts w:ascii="Arial" w:hAnsi="Arial" w:cs="Arial"/>
          <w:sz w:val="20"/>
          <w:szCs w:val="20"/>
        </w:rPr>
        <w:tab/>
      </w:r>
      <w:r w:rsidRPr="00AC51CF">
        <w:rPr>
          <w:rFonts w:ascii="Arial" w:hAnsi="Arial" w:cs="Arial"/>
          <w:sz w:val="20"/>
          <w:szCs w:val="20"/>
        </w:rPr>
        <w:tab/>
        <w:t>Wykonawca/Ubezpieczyciel</w:t>
      </w:r>
      <w:r w:rsidRPr="00AC51CF">
        <w:rPr>
          <w:rFonts w:ascii="Arial" w:hAnsi="Arial" w:cs="Arial"/>
          <w:sz w:val="20"/>
          <w:szCs w:val="20"/>
        </w:rPr>
        <w:tab/>
      </w:r>
    </w:p>
    <w:p w:rsidR="00DB751C" w:rsidRDefault="00DB751C"/>
    <w:sectPr w:rsidR="00DB751C" w:rsidSect="0038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FFB"/>
    <w:multiLevelType w:val="hybridMultilevel"/>
    <w:tmpl w:val="3146BF1C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9D13B0B"/>
    <w:multiLevelType w:val="hybridMultilevel"/>
    <w:tmpl w:val="52DC5124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279CC"/>
    <w:multiLevelType w:val="hybridMultilevel"/>
    <w:tmpl w:val="BB0A1AC8"/>
    <w:lvl w:ilvl="0" w:tplc="00000003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6575F"/>
    <w:multiLevelType w:val="hybridMultilevel"/>
    <w:tmpl w:val="5CB294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-2596" w:hanging="360"/>
      </w:pPr>
    </w:lvl>
    <w:lvl w:ilvl="2" w:tplc="0415001B" w:tentative="1">
      <w:start w:val="1"/>
      <w:numFmt w:val="lowerRoman"/>
      <w:lvlText w:val="%3."/>
      <w:lvlJc w:val="right"/>
      <w:pPr>
        <w:ind w:left="-1876" w:hanging="180"/>
      </w:pPr>
    </w:lvl>
    <w:lvl w:ilvl="3" w:tplc="0415000F" w:tentative="1">
      <w:start w:val="1"/>
      <w:numFmt w:val="decimal"/>
      <w:lvlText w:val="%4."/>
      <w:lvlJc w:val="left"/>
      <w:pPr>
        <w:ind w:left="-1156" w:hanging="360"/>
      </w:pPr>
    </w:lvl>
    <w:lvl w:ilvl="4" w:tplc="04150019" w:tentative="1">
      <w:start w:val="1"/>
      <w:numFmt w:val="lowerLetter"/>
      <w:lvlText w:val="%5."/>
      <w:lvlJc w:val="left"/>
      <w:pPr>
        <w:ind w:left="-436" w:hanging="360"/>
      </w:pPr>
    </w:lvl>
    <w:lvl w:ilvl="5" w:tplc="0415001B" w:tentative="1">
      <w:start w:val="1"/>
      <w:numFmt w:val="lowerRoman"/>
      <w:lvlText w:val="%6."/>
      <w:lvlJc w:val="right"/>
      <w:pPr>
        <w:ind w:left="284" w:hanging="180"/>
      </w:pPr>
    </w:lvl>
    <w:lvl w:ilvl="6" w:tplc="0415000F" w:tentative="1">
      <w:start w:val="1"/>
      <w:numFmt w:val="decimal"/>
      <w:lvlText w:val="%7."/>
      <w:lvlJc w:val="left"/>
      <w:pPr>
        <w:ind w:left="1004" w:hanging="360"/>
      </w:pPr>
    </w:lvl>
    <w:lvl w:ilvl="7" w:tplc="04150019" w:tentative="1">
      <w:start w:val="1"/>
      <w:numFmt w:val="lowerLetter"/>
      <w:lvlText w:val="%8."/>
      <w:lvlJc w:val="left"/>
      <w:pPr>
        <w:ind w:left="1724" w:hanging="360"/>
      </w:pPr>
    </w:lvl>
    <w:lvl w:ilvl="8" w:tplc="0415001B" w:tentative="1">
      <w:start w:val="1"/>
      <w:numFmt w:val="lowerRoman"/>
      <w:lvlText w:val="%9."/>
      <w:lvlJc w:val="right"/>
      <w:pPr>
        <w:ind w:left="2444" w:hanging="180"/>
      </w:pPr>
    </w:lvl>
  </w:abstractNum>
  <w:abstractNum w:abstractNumId="6">
    <w:nsid w:val="218A6F63"/>
    <w:multiLevelType w:val="hybridMultilevel"/>
    <w:tmpl w:val="D974DEF8"/>
    <w:lvl w:ilvl="0" w:tplc="3246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B14FF"/>
    <w:multiLevelType w:val="hybridMultilevel"/>
    <w:tmpl w:val="3E42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A58"/>
    <w:multiLevelType w:val="multilevel"/>
    <w:tmpl w:val="E6AC1B9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5F091FFC"/>
    <w:multiLevelType w:val="hybridMultilevel"/>
    <w:tmpl w:val="29AA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5282B"/>
    <w:rsid w:val="0015282B"/>
    <w:rsid w:val="00177E2D"/>
    <w:rsid w:val="00380E34"/>
    <w:rsid w:val="003D064A"/>
    <w:rsid w:val="00673CC9"/>
    <w:rsid w:val="0098157B"/>
    <w:rsid w:val="00AC51CF"/>
    <w:rsid w:val="00DB751C"/>
    <w:rsid w:val="00E53B97"/>
    <w:rsid w:val="00E6365E"/>
    <w:rsid w:val="00F4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CF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1CF"/>
    <w:pPr>
      <w:numPr>
        <w:numId w:val="1"/>
      </w:numPr>
      <w:outlineLvl w:val="0"/>
    </w:pPr>
    <w:rPr>
      <w:rFonts w:cs="Times New Roman"/>
      <w:b/>
      <w:color w:val="4F81BD"/>
      <w:sz w:val="20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51CF"/>
    <w:pPr>
      <w:numPr>
        <w:ilvl w:val="1"/>
        <w:numId w:val="1"/>
      </w:numPr>
      <w:outlineLvl w:val="1"/>
    </w:pPr>
    <w:rPr>
      <w:rFonts w:cs="Times New Roman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51CF"/>
    <w:pPr>
      <w:keepNext/>
      <w:keepLines/>
      <w:numPr>
        <w:ilvl w:val="2"/>
        <w:numId w:val="1"/>
      </w:numPr>
      <w:spacing w:before="200" w:after="0"/>
      <w:ind w:left="1276" w:hanging="709"/>
      <w:outlineLvl w:val="2"/>
    </w:pPr>
    <w:rPr>
      <w:rFonts w:eastAsia="Times New Roman" w:cs="Times New Roman"/>
      <w:bCs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C51CF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C51CF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C51C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C51CF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C51C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C51C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1CF"/>
    <w:rPr>
      <w:rFonts w:ascii="Tahoma" w:eastAsia="Calibri" w:hAnsi="Tahoma" w:cs="Times New Roman"/>
      <w:b/>
      <w:snapToGrid w:val="0"/>
      <w:color w:val="4F81BD"/>
      <w:sz w:val="20"/>
      <w:szCs w:val="18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AC51CF"/>
    <w:rPr>
      <w:rFonts w:ascii="Tahoma" w:eastAsia="Calibri" w:hAnsi="Tahoma" w:cs="Times New Roman"/>
      <w:snapToGrid w:val="0"/>
      <w:sz w:val="18"/>
      <w:szCs w:val="18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AC51CF"/>
    <w:rPr>
      <w:rFonts w:ascii="Tahoma" w:eastAsia="Times New Roman" w:hAnsi="Tahoma" w:cs="Times New Roman"/>
      <w:bCs/>
      <w:snapToGrid w:val="0"/>
      <w:sz w:val="18"/>
      <w:szCs w:val="18"/>
      <w:lang/>
    </w:rPr>
  </w:style>
  <w:style w:type="character" w:customStyle="1" w:styleId="Nagwek4Znak">
    <w:name w:val="Nagłówek 4 Znak"/>
    <w:basedOn w:val="Domylnaczcionkaakapitu"/>
    <w:link w:val="Nagwek4"/>
    <w:uiPriority w:val="9"/>
    <w:rsid w:val="00AC51CF"/>
    <w:rPr>
      <w:rFonts w:ascii="Calibri" w:eastAsia="Times New Roman" w:hAnsi="Calibri" w:cs="Times New Roman"/>
      <w:b/>
      <w:bCs/>
      <w:snapToGrid w:val="0"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uiPriority w:val="9"/>
    <w:rsid w:val="00AC51CF"/>
    <w:rPr>
      <w:rFonts w:ascii="Calibri" w:eastAsia="Times New Roman" w:hAnsi="Calibri" w:cs="Times New Roman"/>
      <w:b/>
      <w:bCs/>
      <w:i/>
      <w:iCs/>
      <w:snapToGrid w:val="0"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uiPriority w:val="9"/>
    <w:rsid w:val="00AC51CF"/>
    <w:rPr>
      <w:rFonts w:ascii="Calibri" w:eastAsia="Times New Roman" w:hAnsi="Calibri" w:cs="Times New Roman"/>
      <w:b/>
      <w:bCs/>
      <w:snapToGrid w:val="0"/>
      <w:lang/>
    </w:rPr>
  </w:style>
  <w:style w:type="character" w:customStyle="1" w:styleId="Nagwek7Znak">
    <w:name w:val="Nagłówek 7 Znak"/>
    <w:basedOn w:val="Domylnaczcionkaakapitu"/>
    <w:link w:val="Nagwek7"/>
    <w:uiPriority w:val="9"/>
    <w:rsid w:val="00AC51CF"/>
    <w:rPr>
      <w:rFonts w:ascii="Calibri" w:eastAsia="Times New Roman" w:hAnsi="Calibri" w:cs="Times New Roman"/>
      <w:snapToGrid w:val="0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uiPriority w:val="9"/>
    <w:rsid w:val="00AC51CF"/>
    <w:rPr>
      <w:rFonts w:ascii="Calibri" w:eastAsia="Times New Roman" w:hAnsi="Calibri" w:cs="Times New Roman"/>
      <w:i/>
      <w:iCs/>
      <w:snapToGrid w:val="0"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uiPriority w:val="9"/>
    <w:rsid w:val="00AC51CF"/>
    <w:rPr>
      <w:rFonts w:ascii="Cambria" w:eastAsia="Times New Roman" w:hAnsi="Cambria" w:cs="Times New Roman"/>
      <w:snapToGrid w:val="0"/>
      <w:lang/>
    </w:rPr>
  </w:style>
  <w:style w:type="paragraph" w:styleId="Tekstpodstawowywcity">
    <w:name w:val="Body Text Indent"/>
    <w:basedOn w:val="Normalny"/>
    <w:link w:val="TekstpodstawowywcityZnak"/>
    <w:rsid w:val="00AC51C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C51CF"/>
    <w:rPr>
      <w:rFonts w:ascii="Tahoma" w:eastAsia="Calibri" w:hAnsi="Tahoma" w:cs="Tahoma"/>
      <w:snapToGrid w:val="0"/>
      <w:sz w:val="18"/>
      <w:szCs w:val="18"/>
    </w:rPr>
  </w:style>
  <w:style w:type="paragraph" w:styleId="Podtytu">
    <w:name w:val="Subtitle"/>
    <w:basedOn w:val="Normalny"/>
    <w:link w:val="PodtytuZnak"/>
    <w:qFormat/>
    <w:rsid w:val="00AC51CF"/>
    <w:pPr>
      <w:spacing w:after="60" w:line="240" w:lineRule="auto"/>
      <w:jc w:val="center"/>
      <w:outlineLvl w:val="1"/>
    </w:pPr>
    <w:rPr>
      <w:rFonts w:ascii="Arial" w:eastAsia="Times New Roman" w:hAnsi="Arial" w:cs="Times New Roman"/>
      <w:snapToGrid/>
      <w:sz w:val="24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AC51CF"/>
    <w:rPr>
      <w:rFonts w:ascii="Arial" w:eastAsia="Times New Roman" w:hAnsi="Arial" w:cs="Times New Roman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E6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CF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1CF"/>
    <w:pPr>
      <w:numPr>
        <w:numId w:val="1"/>
      </w:numPr>
      <w:outlineLvl w:val="0"/>
    </w:pPr>
    <w:rPr>
      <w:rFonts w:cs="Times New Roman"/>
      <w:b/>
      <w:color w:val="4F81BD"/>
      <w:sz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51CF"/>
    <w:pPr>
      <w:numPr>
        <w:ilvl w:val="1"/>
        <w:numId w:val="1"/>
      </w:numPr>
      <w:outlineLvl w:val="1"/>
    </w:pPr>
    <w:rPr>
      <w:rFonts w:cs="Times New Roman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51CF"/>
    <w:pPr>
      <w:keepNext/>
      <w:keepLines/>
      <w:numPr>
        <w:ilvl w:val="2"/>
        <w:numId w:val="1"/>
      </w:numPr>
      <w:spacing w:before="200" w:after="0"/>
      <w:ind w:left="1276" w:hanging="709"/>
      <w:outlineLvl w:val="2"/>
    </w:pPr>
    <w:rPr>
      <w:rFonts w:eastAsia="Times New Roman" w:cs="Times New Roman"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C51CF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C51CF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C51C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C51CF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C51C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C51C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1CF"/>
    <w:rPr>
      <w:rFonts w:ascii="Tahoma" w:eastAsia="Calibri" w:hAnsi="Tahoma" w:cs="Times New Roman"/>
      <w:b/>
      <w:snapToGrid w:val="0"/>
      <w:color w:val="4F81BD"/>
      <w:sz w:val="20"/>
      <w:szCs w:val="1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C51CF"/>
    <w:rPr>
      <w:rFonts w:ascii="Tahoma" w:eastAsia="Calibri" w:hAnsi="Tahoma" w:cs="Times New Roman"/>
      <w:snapToGrid w:val="0"/>
      <w:sz w:val="18"/>
      <w:szCs w:val="1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C51CF"/>
    <w:rPr>
      <w:rFonts w:ascii="Tahoma" w:eastAsia="Times New Roman" w:hAnsi="Tahoma" w:cs="Times New Roman"/>
      <w:bCs/>
      <w:snapToGrid w:val="0"/>
      <w:sz w:val="18"/>
      <w:szCs w:val="18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C51CF"/>
    <w:rPr>
      <w:rFonts w:ascii="Calibri" w:eastAsia="Times New Roman" w:hAnsi="Calibri" w:cs="Times New Roman"/>
      <w:b/>
      <w:bCs/>
      <w:snapToGrid w:val="0"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AC51CF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AC51CF"/>
    <w:rPr>
      <w:rFonts w:ascii="Calibri" w:eastAsia="Times New Roman" w:hAnsi="Calibri" w:cs="Times New Roman"/>
      <w:b/>
      <w:bCs/>
      <w:snapToGrid w:val="0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AC51CF"/>
    <w:rPr>
      <w:rFonts w:ascii="Calibri" w:eastAsia="Times New Roman" w:hAnsi="Calibri" w:cs="Times New Roman"/>
      <w:snapToGrid w:val="0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AC51CF"/>
    <w:rPr>
      <w:rFonts w:ascii="Calibri" w:eastAsia="Times New Roman" w:hAnsi="Calibri" w:cs="Times New Roman"/>
      <w:i/>
      <w:iCs/>
      <w:snapToGrid w:val="0"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AC51CF"/>
    <w:rPr>
      <w:rFonts w:ascii="Cambria" w:eastAsia="Times New Roman" w:hAnsi="Cambria" w:cs="Times New Roman"/>
      <w:snapToGrid w:val="0"/>
      <w:lang w:val="x-none"/>
    </w:rPr>
  </w:style>
  <w:style w:type="paragraph" w:styleId="Tekstpodstawowywcity">
    <w:name w:val="Body Text Indent"/>
    <w:basedOn w:val="Normalny"/>
    <w:link w:val="TekstpodstawowywcityZnak"/>
    <w:rsid w:val="00AC51C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C51CF"/>
    <w:rPr>
      <w:rFonts w:ascii="Tahoma" w:eastAsia="Calibri" w:hAnsi="Tahoma" w:cs="Tahoma"/>
      <w:snapToGrid w:val="0"/>
      <w:sz w:val="18"/>
      <w:szCs w:val="18"/>
    </w:rPr>
  </w:style>
  <w:style w:type="paragraph" w:styleId="Podtytu">
    <w:name w:val="Subtitle"/>
    <w:basedOn w:val="Normalny"/>
    <w:link w:val="PodtytuZnak"/>
    <w:qFormat/>
    <w:rsid w:val="00AC51CF"/>
    <w:pPr>
      <w:spacing w:after="60" w:line="240" w:lineRule="auto"/>
      <w:jc w:val="center"/>
      <w:outlineLvl w:val="1"/>
    </w:pPr>
    <w:rPr>
      <w:rFonts w:ascii="Arial" w:eastAsia="Times New Roman" w:hAnsi="Arial" w:cs="Times New Roman"/>
      <w:snapToGrid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C51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wegrzyn</dc:creator>
  <cp:lastModifiedBy>Dorota Krzak</cp:lastModifiedBy>
  <cp:revision>2</cp:revision>
  <dcterms:created xsi:type="dcterms:W3CDTF">2019-03-04T10:54:00Z</dcterms:created>
  <dcterms:modified xsi:type="dcterms:W3CDTF">2019-03-04T10:54:00Z</dcterms:modified>
</cp:coreProperties>
</file>